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C264" w14:textId="77777777" w:rsidR="0000292D" w:rsidRPr="001136BF" w:rsidRDefault="0021635A" w:rsidP="00840BBA">
      <w:pPr>
        <w:pStyle w:val="NormalWeb"/>
        <w:spacing w:before="0" w:beforeAutospacing="0" w:after="0" w:afterAutospacing="0"/>
        <w:ind w:right="-540"/>
        <w:rPr>
          <w:b/>
          <w:sz w:val="28"/>
        </w:rPr>
      </w:pPr>
      <w:bookmarkStart w:id="0" w:name="_Hlk534811551"/>
      <w:bookmarkStart w:id="1" w:name="_GoBack"/>
      <w:bookmarkEnd w:id="1"/>
      <w:r w:rsidRPr="008F2715">
        <w:rPr>
          <w:rFonts w:ascii="Arial Black" w:hAnsi="Arial Black" w:cs="Calibri"/>
          <w:noProof/>
          <w:sz w:val="32"/>
          <w:szCs w:val="32"/>
          <w:lang w:val="en-CA" w:eastAsia="en-CA"/>
        </w:rPr>
        <w:drawing>
          <wp:anchor distT="0" distB="0" distL="114300" distR="114300" simplePos="0" relativeHeight="251669504" behindDoc="1" locked="0" layoutInCell="1" allowOverlap="1" wp14:anchorId="0E80F0CE" wp14:editId="03A2C34A">
            <wp:simplePos x="0" y="0"/>
            <wp:positionH relativeFrom="column">
              <wp:posOffset>4635500</wp:posOffset>
            </wp:positionH>
            <wp:positionV relativeFrom="paragraph">
              <wp:posOffset>0</wp:posOffset>
            </wp:positionV>
            <wp:extent cx="1388110" cy="1234440"/>
            <wp:effectExtent l="0" t="0" r="2540" b="3810"/>
            <wp:wrapTight wrapText="bothSides">
              <wp:wrapPolygon edited="0">
                <wp:start x="0" y="0"/>
                <wp:lineTo x="0" y="21333"/>
                <wp:lineTo x="21343" y="21333"/>
                <wp:lineTo x="21343" y="0"/>
                <wp:lineTo x="0" y="0"/>
              </wp:wrapPolygon>
            </wp:wrapTight>
            <wp:docPr id="3" name="Picture 3"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untylogo.jpg"/>
                    <pic:cNvPicPr/>
                  </pic:nvPicPr>
                  <pic:blipFill>
                    <a:blip r:embed="rId8">
                      <a:extLst>
                        <a:ext uri="{28A0092B-C50C-407E-A947-70E740481C1C}">
                          <a14:useLocalDpi xmlns:a14="http://schemas.microsoft.com/office/drawing/2010/main" val="0"/>
                        </a:ext>
                      </a:extLst>
                    </a:blip>
                    <a:stretch>
                      <a:fillRect/>
                    </a:stretch>
                  </pic:blipFill>
                  <pic:spPr>
                    <a:xfrm>
                      <a:off x="0" y="0"/>
                      <a:ext cx="1388110" cy="1234440"/>
                    </a:xfrm>
                    <a:prstGeom prst="rect">
                      <a:avLst/>
                    </a:prstGeom>
                  </pic:spPr>
                </pic:pic>
              </a:graphicData>
            </a:graphic>
            <wp14:sizeRelH relativeFrom="margin">
              <wp14:pctWidth>0</wp14:pctWidth>
            </wp14:sizeRelH>
            <wp14:sizeRelV relativeFrom="margin">
              <wp14:pctHeight>0</wp14:pctHeight>
            </wp14:sizeRelV>
          </wp:anchor>
        </w:drawing>
      </w:r>
      <w:r w:rsidR="0000292D" w:rsidRPr="001136BF">
        <w:rPr>
          <w:rFonts w:ascii="Arial" w:hAnsi="Arial" w:cs="Arial"/>
          <w:b/>
          <w:sz w:val="36"/>
          <w:szCs w:val="32"/>
        </w:rPr>
        <w:t>COUNTY OF ST. PAUL</w:t>
      </w:r>
    </w:p>
    <w:p w14:paraId="10260748" w14:textId="1C224128" w:rsidR="0020086B" w:rsidRDefault="0000292D" w:rsidP="0020086B">
      <w:pPr>
        <w:pStyle w:val="NormalWeb"/>
        <w:spacing w:before="0" w:beforeAutospacing="0" w:after="0" w:afterAutospacing="0"/>
        <w:rPr>
          <w:rFonts w:ascii="Arial" w:hAnsi="Arial" w:cs="Arial"/>
          <w:color w:val="auto"/>
          <w:sz w:val="22"/>
        </w:rPr>
      </w:pPr>
      <w:r w:rsidRPr="001136BF">
        <w:rPr>
          <w:rFonts w:ascii="Arial" w:hAnsi="Arial" w:cs="Arial"/>
          <w:color w:val="auto"/>
          <w:sz w:val="22"/>
        </w:rPr>
        <w:t>5015 – 49 Avenue, St. Paul, A</w:t>
      </w:r>
      <w:r w:rsidR="00E13F03">
        <w:rPr>
          <w:rFonts w:ascii="Arial" w:hAnsi="Arial" w:cs="Arial"/>
          <w:color w:val="auto"/>
          <w:sz w:val="22"/>
        </w:rPr>
        <w:t>lberta, T0A 3A</w:t>
      </w:r>
      <w:r w:rsidR="00EF35F7">
        <w:rPr>
          <w:rFonts w:ascii="Arial" w:hAnsi="Arial" w:cs="Arial"/>
          <w:color w:val="auto"/>
          <w:sz w:val="22"/>
        </w:rPr>
        <w:t>4</w:t>
      </w:r>
      <w:r w:rsidR="00357F2D">
        <w:rPr>
          <w:rFonts w:ascii="Arial" w:hAnsi="Arial" w:cs="Arial"/>
          <w:color w:val="auto"/>
          <w:sz w:val="22"/>
        </w:rPr>
        <w:br/>
      </w:r>
      <w:r w:rsidR="0020086B">
        <w:rPr>
          <w:rFonts w:ascii="Arial" w:hAnsi="Arial" w:cs="Arial"/>
          <w:color w:val="auto"/>
          <w:sz w:val="22"/>
        </w:rPr>
        <w:t>phone: 780-645-3301</w:t>
      </w:r>
      <w:r w:rsidR="00DB45AF">
        <w:rPr>
          <w:rFonts w:ascii="Arial" w:hAnsi="Arial" w:cs="Arial"/>
          <w:color w:val="auto"/>
          <w:sz w:val="22"/>
        </w:rPr>
        <w:br/>
        <w:t xml:space="preserve">e:  </w:t>
      </w:r>
      <w:hyperlink r:id="rId9" w:history="1">
        <w:r w:rsidR="00A23F95" w:rsidRPr="00DF4A29">
          <w:rPr>
            <w:rStyle w:val="Hyperlink"/>
            <w:rFonts w:ascii="Arial" w:hAnsi="Arial" w:cs="Arial"/>
            <w:sz w:val="22"/>
          </w:rPr>
          <w:t>countysp@county.stpaul.ab.ca</w:t>
        </w:r>
      </w:hyperlink>
      <w:r w:rsidR="00DB45AF">
        <w:rPr>
          <w:rFonts w:ascii="Arial" w:hAnsi="Arial" w:cs="Arial"/>
          <w:color w:val="auto"/>
          <w:sz w:val="22"/>
        </w:rPr>
        <w:t xml:space="preserve"> </w:t>
      </w:r>
    </w:p>
    <w:p w14:paraId="1DF2215C" w14:textId="0B341B67" w:rsidR="0020086B" w:rsidRPr="001136BF" w:rsidRDefault="003B3829" w:rsidP="0020086B">
      <w:pPr>
        <w:rPr>
          <w:color w:val="auto"/>
          <w:sz w:val="22"/>
        </w:rPr>
      </w:pPr>
      <w:hyperlink r:id="rId10" w:history="1">
        <w:r w:rsidR="0020086B" w:rsidRPr="00412517">
          <w:rPr>
            <w:rStyle w:val="Hyperlink"/>
            <w:rFonts w:eastAsiaTheme="minorEastAsia"/>
            <w:noProof/>
            <w:color w:val="auto"/>
            <w:sz w:val="22"/>
            <w:u w:val="none"/>
            <w:lang w:val="en-CA"/>
          </w:rPr>
          <w:t>www.county.stpaul.ab.ca</w:t>
        </w:r>
      </w:hyperlink>
      <w:r w:rsidR="0020086B">
        <w:rPr>
          <w:rStyle w:val="Hyperlink"/>
          <w:rFonts w:eastAsiaTheme="minorEastAsia"/>
          <w:noProof/>
          <w:color w:val="auto"/>
          <w:sz w:val="22"/>
          <w:u w:val="none"/>
          <w:lang w:val="en-CA"/>
        </w:rPr>
        <w:br/>
      </w:r>
      <w:r w:rsidR="0020086B">
        <w:rPr>
          <w:noProof/>
          <w:lang w:val="en-CA" w:eastAsia="en-CA"/>
        </w:rPr>
        <w:drawing>
          <wp:inline distT="0" distB="0" distL="0" distR="0" wp14:anchorId="6CF695D8" wp14:editId="4ADF6DFD">
            <wp:extent cx="238547" cy="219075"/>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68" t="24789" r="30770" b="24504"/>
                    <a:stretch/>
                  </pic:blipFill>
                  <pic:spPr bwMode="auto">
                    <a:xfrm>
                      <a:off x="0" y="0"/>
                      <a:ext cx="252267" cy="231675"/>
                    </a:xfrm>
                    <a:prstGeom prst="rect">
                      <a:avLst/>
                    </a:prstGeom>
                    <a:noFill/>
                    <a:ln>
                      <a:noFill/>
                    </a:ln>
                    <a:extLst>
                      <a:ext uri="{53640926-AAD7-44D8-BBD7-CCE9431645EC}">
                        <a14:shadowObscured xmlns:a14="http://schemas.microsoft.com/office/drawing/2010/main"/>
                      </a:ext>
                    </a:extLst>
                  </pic:spPr>
                </pic:pic>
              </a:graphicData>
            </a:graphic>
          </wp:inline>
        </w:drawing>
      </w:r>
      <w:r w:rsidR="0020086B">
        <w:rPr>
          <w:color w:val="auto"/>
          <w:sz w:val="22"/>
        </w:rPr>
        <w:t xml:space="preserve"> </w:t>
      </w:r>
    </w:p>
    <w:p w14:paraId="455FEB1B" w14:textId="77777777" w:rsidR="002B65FB" w:rsidRPr="00412517" w:rsidRDefault="00546AE1" w:rsidP="002B65FB">
      <w:pPr>
        <w:spacing w:line="240" w:lineRule="auto"/>
        <w:ind w:left="-630" w:firstLine="630"/>
        <w:rPr>
          <w:i/>
          <w:color w:val="00B0F0"/>
          <w:sz w:val="22"/>
        </w:rPr>
      </w:pPr>
      <w:r w:rsidRPr="00412517">
        <w:rPr>
          <w:i/>
          <w:color w:val="00B0F0"/>
          <w:sz w:val="22"/>
        </w:rPr>
        <w:t xml:space="preserve">Our Mission - </w:t>
      </w:r>
      <w:r w:rsidR="002B65FB" w:rsidRPr="00412517">
        <w:rPr>
          <w:i/>
          <w:color w:val="00B0F0"/>
          <w:sz w:val="22"/>
        </w:rPr>
        <w:t xml:space="preserve">To create desirable rural </w:t>
      </w:r>
      <w:r w:rsidR="002B65FB" w:rsidRPr="008278E5">
        <w:rPr>
          <w:i/>
          <w:color w:val="00B0F0"/>
          <w:sz w:val="22"/>
        </w:rPr>
        <w:t>experiences</w:t>
      </w:r>
    </w:p>
    <w:p w14:paraId="5BB6AB56" w14:textId="77777777" w:rsidR="002406E4" w:rsidRDefault="002406E4" w:rsidP="002406E4">
      <w:pPr>
        <w:rPr>
          <w:b/>
          <w:bCs/>
        </w:rPr>
      </w:pPr>
    </w:p>
    <w:p w14:paraId="78D1A4EA" w14:textId="60A42FB0" w:rsidR="002406E4" w:rsidRPr="00F56215" w:rsidRDefault="002406E4" w:rsidP="002406E4">
      <w:pPr>
        <w:rPr>
          <w:b/>
          <w:bCs/>
          <w:sz w:val="22"/>
          <w:szCs w:val="22"/>
        </w:rPr>
      </w:pPr>
      <w:r w:rsidRPr="002406E4">
        <w:rPr>
          <w:b/>
          <w:bCs/>
          <w:sz w:val="36"/>
          <w:szCs w:val="36"/>
        </w:rPr>
        <w:t xml:space="preserve">                                </w:t>
      </w:r>
      <w:r w:rsidRPr="00F56215">
        <w:rPr>
          <w:b/>
          <w:bCs/>
          <w:sz w:val="28"/>
          <w:szCs w:val="28"/>
        </w:rPr>
        <w:t>MEDIA RELEASE</w:t>
      </w:r>
      <w:r w:rsidRPr="00F56215">
        <w:rPr>
          <w:b/>
          <w:bCs/>
          <w:sz w:val="28"/>
          <w:szCs w:val="28"/>
        </w:rPr>
        <w:br/>
      </w:r>
      <w:r w:rsidRPr="00F56215">
        <w:rPr>
          <w:b/>
          <w:bCs/>
          <w:sz w:val="28"/>
          <w:szCs w:val="28"/>
        </w:rPr>
        <w:br/>
      </w:r>
      <w:r w:rsidRPr="00F56215">
        <w:rPr>
          <w:b/>
          <w:bCs/>
          <w:sz w:val="22"/>
          <w:szCs w:val="22"/>
        </w:rPr>
        <w:t>FOR IMMEDIATE RELEASE</w:t>
      </w:r>
      <w:r w:rsidRPr="00F56215">
        <w:rPr>
          <w:b/>
          <w:bCs/>
          <w:sz w:val="22"/>
          <w:szCs w:val="22"/>
        </w:rPr>
        <w:br/>
        <w:t>DATE</w:t>
      </w:r>
      <w:r w:rsidR="00720D6A">
        <w:rPr>
          <w:b/>
          <w:bCs/>
          <w:sz w:val="22"/>
          <w:szCs w:val="22"/>
        </w:rPr>
        <w:t xml:space="preserve">:  August 6, 2020 </w:t>
      </w:r>
      <w:r w:rsidRPr="00F56215">
        <w:rPr>
          <w:b/>
          <w:bCs/>
          <w:color w:val="FF0000"/>
          <w:sz w:val="22"/>
          <w:szCs w:val="22"/>
        </w:rPr>
        <w:br/>
      </w:r>
    </w:p>
    <w:p w14:paraId="4AF0D558" w14:textId="5A7A3051" w:rsidR="002406E4" w:rsidRPr="00F56215" w:rsidRDefault="002406E4" w:rsidP="002406E4">
      <w:pPr>
        <w:rPr>
          <w:b/>
          <w:bCs/>
          <w:sz w:val="22"/>
          <w:szCs w:val="22"/>
        </w:rPr>
      </w:pPr>
      <w:r w:rsidRPr="00F56215">
        <w:rPr>
          <w:b/>
          <w:bCs/>
          <w:sz w:val="22"/>
          <w:szCs w:val="22"/>
        </w:rPr>
        <w:t xml:space="preserve">Contacts:  </w:t>
      </w:r>
      <w:r w:rsidRPr="00F56215">
        <w:rPr>
          <w:b/>
          <w:bCs/>
          <w:sz w:val="22"/>
          <w:szCs w:val="22"/>
        </w:rPr>
        <w:br/>
        <w:t xml:space="preserve">Steve Upham, Reeve    </w:t>
      </w:r>
      <w:r w:rsidR="00B16C9A" w:rsidRPr="00F56215">
        <w:rPr>
          <w:b/>
          <w:bCs/>
          <w:sz w:val="22"/>
          <w:szCs w:val="22"/>
        </w:rPr>
        <w:br/>
      </w:r>
      <w:r w:rsidRPr="00F56215">
        <w:rPr>
          <w:b/>
          <w:bCs/>
          <w:sz w:val="22"/>
          <w:szCs w:val="22"/>
        </w:rPr>
        <w:t>Cell: 780-614-5107</w:t>
      </w:r>
      <w:r w:rsidRPr="00F56215">
        <w:rPr>
          <w:b/>
          <w:bCs/>
          <w:sz w:val="22"/>
          <w:szCs w:val="22"/>
        </w:rPr>
        <w:br/>
        <w:t xml:space="preserve">County of St. Paul  </w:t>
      </w:r>
    </w:p>
    <w:p w14:paraId="1E82F5EE" w14:textId="1C9C817F" w:rsidR="002406E4" w:rsidRPr="00F56215" w:rsidRDefault="002406E4" w:rsidP="002406E4">
      <w:pPr>
        <w:rPr>
          <w:b/>
          <w:bCs/>
          <w:sz w:val="22"/>
          <w:szCs w:val="22"/>
        </w:rPr>
      </w:pPr>
      <w:r w:rsidRPr="00F56215">
        <w:rPr>
          <w:b/>
          <w:bCs/>
          <w:sz w:val="22"/>
          <w:szCs w:val="22"/>
        </w:rPr>
        <w:t xml:space="preserve">Sheila Kitz, CAO     </w:t>
      </w:r>
      <w:r w:rsidR="00B16C9A" w:rsidRPr="00F56215">
        <w:rPr>
          <w:b/>
          <w:bCs/>
          <w:sz w:val="22"/>
          <w:szCs w:val="22"/>
        </w:rPr>
        <w:t xml:space="preserve">  </w:t>
      </w:r>
      <w:r w:rsidR="00B16C9A" w:rsidRPr="00F56215">
        <w:rPr>
          <w:b/>
          <w:bCs/>
          <w:sz w:val="22"/>
          <w:szCs w:val="22"/>
        </w:rPr>
        <w:br/>
      </w:r>
      <w:r w:rsidRPr="00F56215">
        <w:rPr>
          <w:b/>
          <w:bCs/>
          <w:sz w:val="22"/>
          <w:szCs w:val="22"/>
        </w:rPr>
        <w:t>Office: 780-645-3301 ext. 1208</w:t>
      </w:r>
      <w:r w:rsidRPr="00F56215">
        <w:rPr>
          <w:b/>
          <w:bCs/>
          <w:sz w:val="22"/>
          <w:szCs w:val="22"/>
        </w:rPr>
        <w:br/>
        <w:t>County of St. Paul</w:t>
      </w:r>
      <w:r w:rsidR="001C4E5D" w:rsidRPr="00F56215">
        <w:rPr>
          <w:b/>
          <w:bCs/>
          <w:sz w:val="22"/>
          <w:szCs w:val="22"/>
        </w:rPr>
        <w:br/>
      </w:r>
    </w:p>
    <w:p w14:paraId="5429B782" w14:textId="239CB25E" w:rsidR="005F08F2" w:rsidRDefault="002406E4" w:rsidP="002406E4">
      <w:pPr>
        <w:jc w:val="center"/>
        <w:rPr>
          <w:b/>
          <w:bCs/>
        </w:rPr>
      </w:pPr>
      <w:r>
        <w:rPr>
          <w:b/>
          <w:bCs/>
        </w:rPr>
        <w:t>Tax Increases and</w:t>
      </w:r>
      <w:r w:rsidR="00750EB2">
        <w:rPr>
          <w:b/>
          <w:bCs/>
        </w:rPr>
        <w:t>/or</w:t>
      </w:r>
      <w:r>
        <w:rPr>
          <w:b/>
          <w:bCs/>
        </w:rPr>
        <w:t xml:space="preserve"> Reduced Service to County of St. Paul </w:t>
      </w:r>
      <w:r w:rsidR="00750EB2">
        <w:rPr>
          <w:b/>
          <w:bCs/>
        </w:rPr>
        <w:t xml:space="preserve">residents </w:t>
      </w:r>
      <w:r w:rsidR="001064E6">
        <w:rPr>
          <w:b/>
          <w:bCs/>
        </w:rPr>
        <w:br/>
      </w:r>
      <w:r w:rsidR="00750EB2">
        <w:rPr>
          <w:b/>
          <w:bCs/>
        </w:rPr>
        <w:t xml:space="preserve">will be the result of the </w:t>
      </w:r>
      <w:r>
        <w:rPr>
          <w:b/>
          <w:bCs/>
        </w:rPr>
        <w:t xml:space="preserve">Alberta Government planned </w:t>
      </w:r>
      <w:r w:rsidR="005F08F2">
        <w:rPr>
          <w:b/>
          <w:bCs/>
        </w:rPr>
        <w:t>Assessment Model</w:t>
      </w:r>
      <w:r w:rsidR="00750EB2">
        <w:rPr>
          <w:b/>
          <w:bCs/>
        </w:rPr>
        <w:t xml:space="preserve"> Changes</w:t>
      </w:r>
      <w:r w:rsidR="005F08F2">
        <w:rPr>
          <w:b/>
          <w:bCs/>
        </w:rPr>
        <w:t xml:space="preserve"> </w:t>
      </w:r>
      <w:r w:rsidR="00341074">
        <w:rPr>
          <w:b/>
          <w:bCs/>
        </w:rPr>
        <w:br/>
      </w:r>
    </w:p>
    <w:p w14:paraId="42BE01EA" w14:textId="60E5F460" w:rsidR="00D30E8A" w:rsidRPr="008076A0" w:rsidRDefault="002406E4" w:rsidP="00D30E8A">
      <w:pPr>
        <w:rPr>
          <w:sz w:val="22"/>
          <w:szCs w:val="22"/>
        </w:rPr>
      </w:pPr>
      <w:r w:rsidRPr="008076A0">
        <w:rPr>
          <w:sz w:val="22"/>
          <w:szCs w:val="22"/>
        </w:rPr>
        <w:t>St. Paul, AB -</w:t>
      </w:r>
      <w:r w:rsidRPr="008076A0">
        <w:rPr>
          <w:b/>
          <w:bCs/>
          <w:sz w:val="22"/>
          <w:szCs w:val="22"/>
        </w:rPr>
        <w:t xml:space="preserve"> </w:t>
      </w:r>
      <w:r w:rsidR="00D30E8A" w:rsidRPr="008076A0">
        <w:rPr>
          <w:b/>
          <w:bCs/>
          <w:sz w:val="22"/>
          <w:szCs w:val="22"/>
        </w:rPr>
        <w:t xml:space="preserve"> </w:t>
      </w:r>
      <w:r w:rsidR="00D30E8A" w:rsidRPr="008076A0">
        <w:rPr>
          <w:sz w:val="22"/>
          <w:szCs w:val="22"/>
        </w:rPr>
        <w:t xml:space="preserve">The Alberta government </w:t>
      </w:r>
      <w:r w:rsidR="00F60195" w:rsidRPr="008076A0">
        <w:rPr>
          <w:sz w:val="22"/>
          <w:szCs w:val="22"/>
        </w:rPr>
        <w:t xml:space="preserve">is proposing changes to the </w:t>
      </w:r>
      <w:r w:rsidR="005C6ED9" w:rsidRPr="008076A0">
        <w:rPr>
          <w:sz w:val="22"/>
          <w:szCs w:val="22"/>
        </w:rPr>
        <w:t>A</w:t>
      </w:r>
      <w:r w:rsidR="00D30E8A" w:rsidRPr="008076A0">
        <w:rPr>
          <w:sz w:val="22"/>
          <w:szCs w:val="22"/>
        </w:rPr>
        <w:t xml:space="preserve">ssessment </w:t>
      </w:r>
      <w:r w:rsidR="005C6ED9" w:rsidRPr="008076A0">
        <w:rPr>
          <w:sz w:val="22"/>
          <w:szCs w:val="22"/>
        </w:rPr>
        <w:t>M</w:t>
      </w:r>
      <w:r w:rsidR="00D30E8A" w:rsidRPr="008076A0">
        <w:rPr>
          <w:sz w:val="22"/>
          <w:szCs w:val="22"/>
        </w:rPr>
        <w:t>odel for regulated industrial properties such as wells and pipelines that wi</w:t>
      </w:r>
      <w:r w:rsidR="00750EB2" w:rsidRPr="008076A0">
        <w:rPr>
          <w:sz w:val="22"/>
          <w:szCs w:val="22"/>
        </w:rPr>
        <w:t>ll</w:t>
      </w:r>
      <w:r w:rsidR="00D30E8A" w:rsidRPr="008076A0">
        <w:rPr>
          <w:sz w:val="22"/>
          <w:szCs w:val="22"/>
        </w:rPr>
        <w:t xml:space="preserve"> negatively impact the County of St. Paul </w:t>
      </w:r>
      <w:r w:rsidR="00F60195" w:rsidRPr="008076A0">
        <w:rPr>
          <w:sz w:val="22"/>
          <w:szCs w:val="22"/>
        </w:rPr>
        <w:t xml:space="preserve">revenues and has </w:t>
      </w:r>
      <w:r w:rsidR="005C6ED9" w:rsidRPr="008076A0">
        <w:rPr>
          <w:sz w:val="22"/>
          <w:szCs w:val="22"/>
        </w:rPr>
        <w:t xml:space="preserve">the </w:t>
      </w:r>
      <w:r w:rsidR="00F60195" w:rsidRPr="008076A0">
        <w:rPr>
          <w:sz w:val="22"/>
          <w:szCs w:val="22"/>
        </w:rPr>
        <w:t>potential to increase taxes for</w:t>
      </w:r>
      <w:r w:rsidR="00D30E8A" w:rsidRPr="008076A0">
        <w:rPr>
          <w:sz w:val="22"/>
          <w:szCs w:val="22"/>
        </w:rPr>
        <w:t xml:space="preserve"> its residents. </w:t>
      </w:r>
    </w:p>
    <w:p w14:paraId="68DE6D86" w14:textId="77777777" w:rsidR="005C6ED9" w:rsidRPr="008076A0" w:rsidRDefault="00B97D5E" w:rsidP="00B97D5E">
      <w:pPr>
        <w:rPr>
          <w:sz w:val="22"/>
          <w:szCs w:val="22"/>
        </w:rPr>
      </w:pPr>
      <w:r w:rsidRPr="008076A0">
        <w:rPr>
          <w:sz w:val="22"/>
          <w:szCs w:val="22"/>
        </w:rPr>
        <w:t xml:space="preserve">The </w:t>
      </w:r>
      <w:r w:rsidR="00B64D87" w:rsidRPr="008076A0">
        <w:rPr>
          <w:sz w:val="22"/>
          <w:szCs w:val="22"/>
        </w:rPr>
        <w:t>P</w:t>
      </w:r>
      <w:r w:rsidRPr="008076A0">
        <w:rPr>
          <w:sz w:val="22"/>
          <w:szCs w:val="22"/>
        </w:rPr>
        <w:t>rovinc</w:t>
      </w:r>
      <w:r w:rsidR="00B64D87" w:rsidRPr="008076A0">
        <w:rPr>
          <w:sz w:val="22"/>
          <w:szCs w:val="22"/>
        </w:rPr>
        <w:t>e</w:t>
      </w:r>
      <w:r w:rsidR="00750EB2" w:rsidRPr="008076A0">
        <w:rPr>
          <w:sz w:val="22"/>
          <w:szCs w:val="22"/>
        </w:rPr>
        <w:t xml:space="preserve"> is</w:t>
      </w:r>
      <w:r w:rsidRPr="008076A0">
        <w:rPr>
          <w:sz w:val="22"/>
          <w:szCs w:val="22"/>
        </w:rPr>
        <w:t xml:space="preserve"> </w:t>
      </w:r>
      <w:r w:rsidR="00EA75FE" w:rsidRPr="008076A0">
        <w:rPr>
          <w:sz w:val="22"/>
          <w:szCs w:val="22"/>
        </w:rPr>
        <w:t xml:space="preserve">planning to </w:t>
      </w:r>
      <w:r w:rsidRPr="008076A0">
        <w:rPr>
          <w:sz w:val="22"/>
          <w:szCs w:val="22"/>
        </w:rPr>
        <w:t xml:space="preserve">proceed with changing the Assessment </w:t>
      </w:r>
      <w:r w:rsidR="005A3ADC" w:rsidRPr="008076A0">
        <w:rPr>
          <w:sz w:val="22"/>
          <w:szCs w:val="22"/>
        </w:rPr>
        <w:t>Model by</w:t>
      </w:r>
      <w:r w:rsidR="00F60195" w:rsidRPr="008076A0">
        <w:rPr>
          <w:sz w:val="22"/>
          <w:szCs w:val="22"/>
        </w:rPr>
        <w:t xml:space="preserve"> the end of August without</w:t>
      </w:r>
      <w:r w:rsidRPr="008076A0">
        <w:rPr>
          <w:sz w:val="22"/>
          <w:szCs w:val="22"/>
        </w:rPr>
        <w:t xml:space="preserve"> seriously considering the impact on rural municipalities</w:t>
      </w:r>
      <w:r w:rsidR="00F60195" w:rsidRPr="008076A0">
        <w:rPr>
          <w:sz w:val="22"/>
          <w:szCs w:val="22"/>
        </w:rPr>
        <w:t>.</w:t>
      </w:r>
      <w:r w:rsidR="00750EB2" w:rsidRPr="008076A0">
        <w:rPr>
          <w:sz w:val="22"/>
          <w:szCs w:val="22"/>
        </w:rPr>
        <w:t xml:space="preserve"> </w:t>
      </w:r>
    </w:p>
    <w:p w14:paraId="4DC883CE" w14:textId="77777777" w:rsidR="005C6ED9" w:rsidRPr="008076A0" w:rsidRDefault="00F60195" w:rsidP="00B97D5E">
      <w:pPr>
        <w:rPr>
          <w:sz w:val="22"/>
          <w:szCs w:val="22"/>
        </w:rPr>
      </w:pPr>
      <w:r w:rsidRPr="008076A0">
        <w:rPr>
          <w:sz w:val="22"/>
          <w:szCs w:val="22"/>
        </w:rPr>
        <w:t xml:space="preserve">The Province included </w:t>
      </w:r>
      <w:r w:rsidR="005A3ADC" w:rsidRPr="008076A0">
        <w:rPr>
          <w:sz w:val="22"/>
          <w:szCs w:val="22"/>
        </w:rPr>
        <w:t xml:space="preserve">both </w:t>
      </w:r>
      <w:r w:rsidRPr="008076A0">
        <w:rPr>
          <w:sz w:val="22"/>
          <w:szCs w:val="22"/>
        </w:rPr>
        <w:t>the Rural Municipalities of Alberta and the Alberta Urban Municipalities Association in reviewing the scenarios developed by Municipal Affairs and industry</w:t>
      </w:r>
      <w:r w:rsidR="005A3ADC" w:rsidRPr="008076A0">
        <w:rPr>
          <w:sz w:val="22"/>
          <w:szCs w:val="22"/>
        </w:rPr>
        <w:t xml:space="preserve"> organizations</w:t>
      </w:r>
      <w:r w:rsidRPr="008076A0">
        <w:rPr>
          <w:sz w:val="22"/>
          <w:szCs w:val="22"/>
        </w:rPr>
        <w:t>.  Both of the</w:t>
      </w:r>
      <w:r w:rsidR="005A3ADC" w:rsidRPr="008076A0">
        <w:rPr>
          <w:sz w:val="22"/>
          <w:szCs w:val="22"/>
        </w:rPr>
        <w:t xml:space="preserve"> municipal associations</w:t>
      </w:r>
      <w:r w:rsidRPr="008076A0">
        <w:rPr>
          <w:sz w:val="22"/>
          <w:szCs w:val="22"/>
        </w:rPr>
        <w:t xml:space="preserve"> have indicated they are opposed to any of the scenarios</w:t>
      </w:r>
      <w:r w:rsidR="0019613F" w:rsidRPr="008076A0">
        <w:rPr>
          <w:sz w:val="22"/>
          <w:szCs w:val="22"/>
        </w:rPr>
        <w:t xml:space="preserve"> that were presented</w:t>
      </w:r>
      <w:r w:rsidR="00EA75FE" w:rsidRPr="008076A0">
        <w:rPr>
          <w:sz w:val="22"/>
          <w:szCs w:val="22"/>
        </w:rPr>
        <w:t xml:space="preserve">. </w:t>
      </w:r>
    </w:p>
    <w:p w14:paraId="6CB27B6C" w14:textId="03E3AD0F" w:rsidR="005C6ED9" w:rsidRPr="008076A0" w:rsidRDefault="008558DD" w:rsidP="00B97D5E">
      <w:pPr>
        <w:rPr>
          <w:i/>
          <w:iCs/>
          <w:sz w:val="22"/>
          <w:szCs w:val="22"/>
        </w:rPr>
      </w:pPr>
      <w:r w:rsidRPr="008076A0">
        <w:rPr>
          <w:i/>
          <w:iCs/>
          <w:sz w:val="22"/>
          <w:szCs w:val="22"/>
        </w:rPr>
        <w:t xml:space="preserve">The County </w:t>
      </w:r>
      <w:r w:rsidR="005C6ED9" w:rsidRPr="008076A0">
        <w:rPr>
          <w:i/>
          <w:iCs/>
          <w:sz w:val="22"/>
          <w:szCs w:val="22"/>
        </w:rPr>
        <w:t xml:space="preserve">of St. Paul </w:t>
      </w:r>
      <w:r w:rsidRPr="008076A0">
        <w:rPr>
          <w:i/>
          <w:iCs/>
          <w:sz w:val="22"/>
          <w:szCs w:val="22"/>
        </w:rPr>
        <w:t>along with all other r</w:t>
      </w:r>
      <w:r w:rsidR="00F60195" w:rsidRPr="008076A0">
        <w:rPr>
          <w:i/>
          <w:iCs/>
          <w:sz w:val="22"/>
          <w:szCs w:val="22"/>
        </w:rPr>
        <w:t>ural municipalities received information regarding this important change in late July</w:t>
      </w:r>
      <w:r w:rsidR="00D66D1D" w:rsidRPr="008076A0">
        <w:rPr>
          <w:i/>
          <w:iCs/>
          <w:sz w:val="22"/>
          <w:szCs w:val="22"/>
        </w:rPr>
        <w:t xml:space="preserve"> and have been given one month to provide feedback to the Province prior to a final decision being made</w:t>
      </w:r>
      <w:r w:rsidR="00F60195" w:rsidRPr="008076A0">
        <w:rPr>
          <w:i/>
          <w:iCs/>
          <w:sz w:val="22"/>
          <w:szCs w:val="22"/>
        </w:rPr>
        <w:t>.</w:t>
      </w:r>
      <w:r w:rsidR="00F60195" w:rsidRPr="008076A0">
        <w:rPr>
          <w:sz w:val="22"/>
          <w:szCs w:val="22"/>
        </w:rPr>
        <w:t xml:space="preserve">  </w:t>
      </w:r>
      <w:r w:rsidRPr="008076A0">
        <w:rPr>
          <w:sz w:val="22"/>
          <w:szCs w:val="22"/>
        </w:rPr>
        <w:t>By all accounts, t</w:t>
      </w:r>
      <w:r w:rsidR="00F60195" w:rsidRPr="008076A0">
        <w:rPr>
          <w:sz w:val="22"/>
          <w:szCs w:val="22"/>
        </w:rPr>
        <w:t xml:space="preserve">he initial implementation will have significant impacts on </w:t>
      </w:r>
      <w:r w:rsidR="004325AB">
        <w:rPr>
          <w:sz w:val="22"/>
          <w:szCs w:val="22"/>
        </w:rPr>
        <w:t xml:space="preserve">province-wide </w:t>
      </w:r>
      <w:r w:rsidR="00F60195" w:rsidRPr="008076A0">
        <w:rPr>
          <w:sz w:val="22"/>
          <w:szCs w:val="22"/>
        </w:rPr>
        <w:t>rural tax revenues</w:t>
      </w:r>
      <w:r w:rsidR="00F453CD" w:rsidRPr="008076A0">
        <w:rPr>
          <w:sz w:val="22"/>
          <w:szCs w:val="22"/>
        </w:rPr>
        <w:t xml:space="preserve"> to the tune of </w:t>
      </w:r>
      <w:r w:rsidR="0094645D" w:rsidRPr="008076A0">
        <w:rPr>
          <w:sz w:val="22"/>
          <w:szCs w:val="22"/>
        </w:rPr>
        <w:t>$</w:t>
      </w:r>
      <w:r w:rsidR="00F453CD" w:rsidRPr="008076A0">
        <w:rPr>
          <w:sz w:val="22"/>
          <w:szCs w:val="22"/>
        </w:rPr>
        <w:t>108.7 million up to $291.2 million</w:t>
      </w:r>
      <w:r w:rsidR="004325AB">
        <w:rPr>
          <w:sz w:val="22"/>
          <w:szCs w:val="22"/>
        </w:rPr>
        <w:t xml:space="preserve">.  </w:t>
      </w:r>
      <w:r w:rsidR="004325AB">
        <w:rPr>
          <w:i/>
          <w:iCs/>
          <w:sz w:val="22"/>
          <w:szCs w:val="22"/>
        </w:rPr>
        <w:t xml:space="preserve">The </w:t>
      </w:r>
      <w:r w:rsidR="00E57A3E" w:rsidRPr="008076A0">
        <w:rPr>
          <w:i/>
          <w:iCs/>
          <w:sz w:val="22"/>
          <w:szCs w:val="22"/>
        </w:rPr>
        <w:t>County of St. Paul</w:t>
      </w:r>
      <w:r w:rsidR="008076A0">
        <w:rPr>
          <w:i/>
          <w:iCs/>
          <w:sz w:val="22"/>
          <w:szCs w:val="22"/>
        </w:rPr>
        <w:t xml:space="preserve"> anticipates </w:t>
      </w:r>
      <w:r w:rsidR="0094645D" w:rsidRPr="008076A0">
        <w:rPr>
          <w:i/>
          <w:iCs/>
          <w:sz w:val="22"/>
          <w:szCs w:val="22"/>
        </w:rPr>
        <w:t>losing</w:t>
      </w:r>
      <w:r w:rsidR="00E57A3E" w:rsidRPr="008076A0">
        <w:rPr>
          <w:i/>
          <w:iCs/>
          <w:sz w:val="22"/>
          <w:szCs w:val="22"/>
        </w:rPr>
        <w:t xml:space="preserve"> between </w:t>
      </w:r>
      <w:r w:rsidR="0094645D" w:rsidRPr="008076A0">
        <w:rPr>
          <w:i/>
          <w:iCs/>
          <w:sz w:val="22"/>
          <w:szCs w:val="22"/>
        </w:rPr>
        <w:t>$</w:t>
      </w:r>
      <w:r w:rsidR="00E57A3E" w:rsidRPr="008076A0">
        <w:rPr>
          <w:i/>
          <w:iCs/>
          <w:sz w:val="22"/>
          <w:szCs w:val="22"/>
        </w:rPr>
        <w:t>2.3 million up to $4.2 million in tax revenue.</w:t>
      </w:r>
      <w:r w:rsidR="00F453CD" w:rsidRPr="008076A0">
        <w:rPr>
          <w:i/>
          <w:iCs/>
          <w:sz w:val="22"/>
          <w:szCs w:val="22"/>
        </w:rPr>
        <w:t xml:space="preserve">  </w:t>
      </w:r>
    </w:p>
    <w:p w14:paraId="73402243" w14:textId="3BE66A07" w:rsidR="005C6ED9" w:rsidRPr="008076A0" w:rsidRDefault="005C6ED9" w:rsidP="00B97D5E">
      <w:pPr>
        <w:rPr>
          <w:sz w:val="22"/>
          <w:szCs w:val="22"/>
        </w:rPr>
      </w:pPr>
      <w:r w:rsidRPr="008076A0">
        <w:rPr>
          <w:sz w:val="22"/>
          <w:szCs w:val="22"/>
        </w:rPr>
        <w:lastRenderedPageBreak/>
        <w:t>T</w:t>
      </w:r>
      <w:r w:rsidR="0019613F" w:rsidRPr="008076A0">
        <w:rPr>
          <w:sz w:val="22"/>
          <w:szCs w:val="22"/>
        </w:rPr>
        <w:t>he P</w:t>
      </w:r>
      <w:r w:rsidR="00F60195" w:rsidRPr="008076A0">
        <w:rPr>
          <w:sz w:val="22"/>
          <w:szCs w:val="22"/>
        </w:rPr>
        <w:t>rovince</w:t>
      </w:r>
      <w:r w:rsidRPr="008076A0">
        <w:rPr>
          <w:sz w:val="22"/>
          <w:szCs w:val="22"/>
        </w:rPr>
        <w:t xml:space="preserve">, however, </w:t>
      </w:r>
      <w:r w:rsidR="00F60195" w:rsidRPr="008076A0">
        <w:rPr>
          <w:sz w:val="22"/>
          <w:szCs w:val="22"/>
        </w:rPr>
        <w:t>has not provided any information regarding what the change in assessment looks like</w:t>
      </w:r>
      <w:r w:rsidR="0094645D" w:rsidRPr="008076A0">
        <w:rPr>
          <w:sz w:val="22"/>
          <w:szCs w:val="22"/>
        </w:rPr>
        <w:t xml:space="preserve"> past year one</w:t>
      </w:r>
      <w:r w:rsidR="0019613F" w:rsidRPr="008076A0">
        <w:rPr>
          <w:sz w:val="22"/>
          <w:szCs w:val="22"/>
        </w:rPr>
        <w:t xml:space="preserve">.  Based on the information </w:t>
      </w:r>
      <w:r w:rsidRPr="008076A0">
        <w:rPr>
          <w:sz w:val="22"/>
          <w:szCs w:val="22"/>
        </w:rPr>
        <w:t xml:space="preserve">the County </w:t>
      </w:r>
      <w:r w:rsidR="004325AB">
        <w:rPr>
          <w:sz w:val="22"/>
          <w:szCs w:val="22"/>
        </w:rPr>
        <w:t xml:space="preserve">has, </w:t>
      </w:r>
      <w:r w:rsidR="00F60195" w:rsidRPr="008076A0">
        <w:rPr>
          <w:sz w:val="22"/>
          <w:szCs w:val="22"/>
        </w:rPr>
        <w:t xml:space="preserve">it </w:t>
      </w:r>
      <w:r w:rsidR="0019613F" w:rsidRPr="008076A0">
        <w:rPr>
          <w:sz w:val="22"/>
          <w:szCs w:val="22"/>
        </w:rPr>
        <w:t>appears</w:t>
      </w:r>
      <w:r w:rsidR="00F60195" w:rsidRPr="008076A0">
        <w:rPr>
          <w:sz w:val="22"/>
          <w:szCs w:val="22"/>
        </w:rPr>
        <w:t xml:space="preserve"> </w:t>
      </w:r>
      <w:r w:rsidR="00B64D87" w:rsidRPr="008076A0">
        <w:rPr>
          <w:sz w:val="22"/>
          <w:szCs w:val="22"/>
        </w:rPr>
        <w:t>that</w:t>
      </w:r>
      <w:r w:rsidR="00F60195" w:rsidRPr="008076A0">
        <w:rPr>
          <w:sz w:val="22"/>
          <w:szCs w:val="22"/>
        </w:rPr>
        <w:t xml:space="preserve"> the revenues will decrease year over year</w:t>
      </w:r>
      <w:r w:rsidR="00F453CD" w:rsidRPr="008076A0">
        <w:rPr>
          <w:sz w:val="22"/>
          <w:szCs w:val="22"/>
        </w:rPr>
        <w:t xml:space="preserve"> due to aggressive depreciation of assets under the proposed models</w:t>
      </w:r>
      <w:r w:rsidR="008558DD" w:rsidRPr="008076A0">
        <w:rPr>
          <w:sz w:val="22"/>
          <w:szCs w:val="22"/>
        </w:rPr>
        <w:t xml:space="preserve">. </w:t>
      </w:r>
    </w:p>
    <w:p w14:paraId="1117DEAF" w14:textId="77777777" w:rsidR="005C6ED9" w:rsidRPr="008076A0" w:rsidRDefault="008558DD" w:rsidP="00B97D5E">
      <w:pPr>
        <w:rPr>
          <w:sz w:val="22"/>
          <w:szCs w:val="22"/>
        </w:rPr>
      </w:pPr>
      <w:r w:rsidRPr="008076A0">
        <w:rPr>
          <w:sz w:val="22"/>
          <w:szCs w:val="22"/>
        </w:rPr>
        <w:t xml:space="preserve">The information </w:t>
      </w:r>
      <w:r w:rsidR="00F453CD" w:rsidRPr="008076A0">
        <w:rPr>
          <w:sz w:val="22"/>
          <w:szCs w:val="22"/>
        </w:rPr>
        <w:t xml:space="preserve">also </w:t>
      </w:r>
      <w:r w:rsidRPr="008076A0">
        <w:rPr>
          <w:sz w:val="22"/>
          <w:szCs w:val="22"/>
        </w:rPr>
        <w:t xml:space="preserve">shows that these changes </w:t>
      </w:r>
      <w:r w:rsidRPr="008076A0">
        <w:rPr>
          <w:i/>
          <w:iCs/>
          <w:sz w:val="22"/>
          <w:szCs w:val="22"/>
        </w:rPr>
        <w:t xml:space="preserve">would </w:t>
      </w:r>
      <w:r w:rsidR="00B64D87" w:rsidRPr="008076A0">
        <w:rPr>
          <w:i/>
          <w:iCs/>
          <w:sz w:val="22"/>
          <w:szCs w:val="22"/>
        </w:rPr>
        <w:t xml:space="preserve">disproportionately </w:t>
      </w:r>
      <w:r w:rsidRPr="008076A0">
        <w:rPr>
          <w:i/>
          <w:iCs/>
          <w:sz w:val="22"/>
          <w:szCs w:val="22"/>
        </w:rPr>
        <w:t xml:space="preserve">benefit large oil and gas companies </w:t>
      </w:r>
      <w:r w:rsidR="00B64D87" w:rsidRPr="008076A0">
        <w:rPr>
          <w:i/>
          <w:iCs/>
          <w:sz w:val="22"/>
          <w:szCs w:val="22"/>
        </w:rPr>
        <w:t>over</w:t>
      </w:r>
      <w:r w:rsidRPr="008076A0">
        <w:rPr>
          <w:i/>
          <w:iCs/>
          <w:sz w:val="22"/>
          <w:szCs w:val="22"/>
        </w:rPr>
        <w:t xml:space="preserve"> the smaller operations</w:t>
      </w:r>
      <w:r w:rsidR="0094645D" w:rsidRPr="008076A0">
        <w:rPr>
          <w:sz w:val="22"/>
          <w:szCs w:val="22"/>
        </w:rPr>
        <w:t xml:space="preserve"> and t</w:t>
      </w:r>
      <w:r w:rsidR="00B64D87" w:rsidRPr="008076A0">
        <w:rPr>
          <w:sz w:val="22"/>
          <w:szCs w:val="22"/>
        </w:rPr>
        <w:t>here is no</w:t>
      </w:r>
      <w:r w:rsidR="00F453CD" w:rsidRPr="008076A0">
        <w:rPr>
          <w:sz w:val="22"/>
          <w:szCs w:val="22"/>
        </w:rPr>
        <w:t xml:space="preserve"> apparent</w:t>
      </w:r>
      <w:r w:rsidR="00B64D87" w:rsidRPr="008076A0">
        <w:rPr>
          <w:sz w:val="22"/>
          <w:szCs w:val="22"/>
        </w:rPr>
        <w:t xml:space="preserve"> requirement for these companies to reinvest their tax savings in</w:t>
      </w:r>
      <w:r w:rsidRPr="008076A0">
        <w:rPr>
          <w:sz w:val="22"/>
          <w:szCs w:val="22"/>
        </w:rPr>
        <w:t xml:space="preserve"> Alberta. </w:t>
      </w:r>
      <w:r w:rsidR="005A3ADC" w:rsidRPr="008076A0">
        <w:rPr>
          <w:rFonts w:eastAsia="Times New Roman"/>
          <w:kern w:val="28"/>
          <w:sz w:val="22"/>
          <w:szCs w:val="22"/>
          <w14:cntxtAlts/>
        </w:rPr>
        <w:t xml:space="preserve">It </w:t>
      </w:r>
      <w:r w:rsidR="00F453CD" w:rsidRPr="008076A0">
        <w:rPr>
          <w:rFonts w:eastAsia="Times New Roman"/>
          <w:kern w:val="28"/>
          <w:sz w:val="22"/>
          <w:szCs w:val="22"/>
          <w14:cntxtAlts/>
        </w:rPr>
        <w:t>seems</w:t>
      </w:r>
      <w:r w:rsidR="005A3ADC" w:rsidRPr="008076A0">
        <w:rPr>
          <w:rFonts w:eastAsia="Times New Roman"/>
          <w:kern w:val="28"/>
          <w:sz w:val="22"/>
          <w:szCs w:val="22"/>
          <w14:cntxtAlts/>
        </w:rPr>
        <w:t xml:space="preserve"> that the Province is eroding the property assessment system that should be a bias free asset valuation of property by imbedding provincial tax policy decisions into it.  </w:t>
      </w:r>
      <w:r w:rsidRPr="008076A0">
        <w:rPr>
          <w:rFonts w:eastAsia="Times New Roman"/>
          <w:kern w:val="28"/>
          <w:sz w:val="22"/>
          <w:szCs w:val="22"/>
          <w14:cntxtAlts/>
        </w:rPr>
        <w:br/>
      </w:r>
      <w:r w:rsidRPr="008076A0">
        <w:rPr>
          <w:sz w:val="22"/>
          <w:szCs w:val="22"/>
        </w:rPr>
        <w:t xml:space="preserve"> </w:t>
      </w:r>
    </w:p>
    <w:p w14:paraId="23A6427B" w14:textId="108B67FF" w:rsidR="00341074" w:rsidRPr="004325AB" w:rsidRDefault="00341074" w:rsidP="008076A0">
      <w:pPr>
        <w:ind w:left="720"/>
        <w:rPr>
          <w:i/>
          <w:iCs/>
          <w:color w:val="auto"/>
          <w:sz w:val="22"/>
          <w:szCs w:val="22"/>
        </w:rPr>
      </w:pPr>
      <w:r w:rsidRPr="004325AB">
        <w:rPr>
          <w:i/>
          <w:iCs/>
          <w:color w:val="auto"/>
          <w:sz w:val="22"/>
          <w:szCs w:val="22"/>
        </w:rPr>
        <w:t xml:space="preserve">“The County of St. Paul is very concerned about these proposed changes,” </w:t>
      </w:r>
      <w:r w:rsidRPr="004244DE">
        <w:rPr>
          <w:b/>
          <w:bCs/>
          <w:i/>
          <w:iCs/>
          <w:color w:val="auto"/>
          <w:sz w:val="22"/>
          <w:szCs w:val="22"/>
        </w:rPr>
        <w:t>says Steve Upham, Reeve</w:t>
      </w:r>
      <w:r w:rsidRPr="004325AB">
        <w:rPr>
          <w:i/>
          <w:iCs/>
          <w:color w:val="auto"/>
          <w:sz w:val="22"/>
          <w:szCs w:val="22"/>
        </w:rPr>
        <w:t>.  “We know that our residents can’t afford massive tax increases and the County can’t afford huge cuts to their revenue base.</w:t>
      </w:r>
      <w:r w:rsidR="00F453CD" w:rsidRPr="004325AB">
        <w:rPr>
          <w:i/>
          <w:iCs/>
          <w:color w:val="auto"/>
          <w:sz w:val="22"/>
          <w:szCs w:val="22"/>
        </w:rPr>
        <w:t xml:space="preserve">  This reduction in assessment wil</w:t>
      </w:r>
      <w:r w:rsidR="00E57A3E" w:rsidRPr="004325AB">
        <w:rPr>
          <w:i/>
          <w:iCs/>
          <w:color w:val="auto"/>
          <w:sz w:val="22"/>
          <w:szCs w:val="22"/>
        </w:rPr>
        <w:t>l increase the cost of seniors</w:t>
      </w:r>
      <w:r w:rsidR="008076A0" w:rsidRPr="004325AB">
        <w:rPr>
          <w:i/>
          <w:iCs/>
          <w:color w:val="auto"/>
          <w:sz w:val="22"/>
          <w:szCs w:val="22"/>
        </w:rPr>
        <w:t>’</w:t>
      </w:r>
      <w:r w:rsidR="00E57A3E" w:rsidRPr="004325AB">
        <w:rPr>
          <w:i/>
          <w:iCs/>
          <w:color w:val="auto"/>
          <w:sz w:val="22"/>
          <w:szCs w:val="22"/>
        </w:rPr>
        <w:t xml:space="preserve"> housing and school tax requisitions on the balance of taxpayers in the County without even considering the increase to the municipal tax rate which would be required to keep service levels at par.</w:t>
      </w:r>
      <w:r w:rsidRPr="004325AB">
        <w:rPr>
          <w:i/>
          <w:iCs/>
          <w:color w:val="auto"/>
          <w:sz w:val="22"/>
          <w:szCs w:val="22"/>
        </w:rPr>
        <w:t xml:space="preserve"> </w:t>
      </w:r>
      <w:r w:rsidR="004325AB">
        <w:rPr>
          <w:i/>
          <w:iCs/>
          <w:color w:val="auto"/>
          <w:sz w:val="22"/>
          <w:szCs w:val="22"/>
        </w:rPr>
        <w:br/>
      </w:r>
      <w:r w:rsidR="004325AB">
        <w:rPr>
          <w:i/>
          <w:iCs/>
          <w:color w:val="auto"/>
          <w:sz w:val="22"/>
          <w:szCs w:val="22"/>
        </w:rPr>
        <w:br/>
      </w:r>
      <w:r w:rsidRPr="004325AB">
        <w:rPr>
          <w:i/>
          <w:iCs/>
          <w:color w:val="auto"/>
          <w:sz w:val="22"/>
          <w:szCs w:val="22"/>
        </w:rPr>
        <w:t xml:space="preserve">The County </w:t>
      </w:r>
      <w:r w:rsidR="00750EB2" w:rsidRPr="004325AB">
        <w:rPr>
          <w:i/>
          <w:iCs/>
          <w:color w:val="auto"/>
          <w:sz w:val="22"/>
          <w:szCs w:val="22"/>
        </w:rPr>
        <w:t xml:space="preserve">will be forced to make some very difficult decisions regarding levels of service and tax rates for the County which will have far reaching effects. </w:t>
      </w:r>
      <w:r w:rsidR="008076A0" w:rsidRPr="004325AB">
        <w:rPr>
          <w:i/>
          <w:iCs/>
          <w:color w:val="auto"/>
          <w:sz w:val="22"/>
          <w:szCs w:val="22"/>
        </w:rPr>
        <w:t xml:space="preserve"> </w:t>
      </w:r>
      <w:r w:rsidR="00750EB2" w:rsidRPr="004325AB">
        <w:rPr>
          <w:i/>
          <w:iCs/>
          <w:color w:val="auto"/>
          <w:sz w:val="22"/>
          <w:szCs w:val="22"/>
        </w:rPr>
        <w:t xml:space="preserve">Residents and County operations will suffer.”  </w:t>
      </w:r>
    </w:p>
    <w:p w14:paraId="430658DF" w14:textId="44C05B05" w:rsidR="005C6ED9" w:rsidRPr="008076A0" w:rsidRDefault="005C6ED9" w:rsidP="005C6ED9">
      <w:pPr>
        <w:rPr>
          <w:sz w:val="22"/>
          <w:szCs w:val="22"/>
        </w:rPr>
      </w:pPr>
      <w:r w:rsidRPr="008076A0">
        <w:rPr>
          <w:sz w:val="22"/>
          <w:szCs w:val="22"/>
        </w:rPr>
        <w:br/>
        <w:t>Based on the various scenarios presented regarding the change to the assessment of these industrial properties, in order to maintain current service levels the County of St. Paul would need to do one of or a combination of:</w:t>
      </w:r>
      <w:r w:rsidRPr="008076A0">
        <w:rPr>
          <w:sz w:val="22"/>
          <w:szCs w:val="22"/>
        </w:rPr>
        <w:br/>
        <w:t xml:space="preserve">         - increas</w:t>
      </w:r>
      <w:r w:rsidR="001064E6">
        <w:rPr>
          <w:sz w:val="22"/>
          <w:szCs w:val="22"/>
        </w:rPr>
        <w:t>ing</w:t>
      </w:r>
      <w:r w:rsidRPr="008076A0">
        <w:rPr>
          <w:sz w:val="22"/>
          <w:szCs w:val="22"/>
        </w:rPr>
        <w:t xml:space="preserve"> its residential tax rate by between 49% and 89.7%,</w:t>
      </w:r>
      <w:r w:rsidRPr="008076A0">
        <w:rPr>
          <w:sz w:val="22"/>
          <w:szCs w:val="22"/>
        </w:rPr>
        <w:br/>
        <w:t xml:space="preserve">         - increa</w:t>
      </w:r>
      <w:r w:rsidR="001064E6">
        <w:rPr>
          <w:sz w:val="22"/>
          <w:szCs w:val="22"/>
        </w:rPr>
        <w:t xml:space="preserve">sing </w:t>
      </w:r>
      <w:r w:rsidRPr="008076A0">
        <w:rPr>
          <w:sz w:val="22"/>
          <w:szCs w:val="22"/>
        </w:rPr>
        <w:t xml:space="preserve">the non-residential tax rate by 12.5% to 25.5%, </w:t>
      </w:r>
      <w:r w:rsidRPr="008076A0">
        <w:rPr>
          <w:sz w:val="22"/>
          <w:szCs w:val="22"/>
        </w:rPr>
        <w:br/>
        <w:t xml:space="preserve">         - reduc</w:t>
      </w:r>
      <w:r w:rsidR="001064E6">
        <w:rPr>
          <w:sz w:val="22"/>
          <w:szCs w:val="22"/>
        </w:rPr>
        <w:t xml:space="preserve">ing </w:t>
      </w:r>
      <w:r w:rsidRPr="008076A0">
        <w:rPr>
          <w:sz w:val="22"/>
          <w:szCs w:val="22"/>
        </w:rPr>
        <w:t xml:space="preserve">service levels and the number of County employees by 22.6% to 41.4%. </w:t>
      </w:r>
    </w:p>
    <w:p w14:paraId="242C7605" w14:textId="77777777" w:rsidR="00F82E1E" w:rsidRDefault="005C6ED9" w:rsidP="005C6ED9">
      <w:pPr>
        <w:rPr>
          <w:sz w:val="22"/>
          <w:szCs w:val="22"/>
        </w:rPr>
      </w:pPr>
      <w:r w:rsidRPr="008076A0">
        <w:rPr>
          <w:sz w:val="22"/>
          <w:szCs w:val="22"/>
        </w:rPr>
        <w:t xml:space="preserve">The County will likely be forced to consider reductions in funding that makes the County and the communities within the County better places to live.  This includes funding to ag societies, recreation facilities, community halls, libraries, school teams, sports teams, </w:t>
      </w:r>
      <w:r w:rsidR="004325AB">
        <w:rPr>
          <w:sz w:val="22"/>
          <w:szCs w:val="22"/>
        </w:rPr>
        <w:t>C</w:t>
      </w:r>
      <w:r w:rsidRPr="008076A0">
        <w:rPr>
          <w:sz w:val="22"/>
          <w:szCs w:val="22"/>
        </w:rPr>
        <w:t xml:space="preserve">hambers of </w:t>
      </w:r>
      <w:r w:rsidR="004325AB">
        <w:rPr>
          <w:sz w:val="22"/>
          <w:szCs w:val="22"/>
        </w:rPr>
        <w:t>C</w:t>
      </w:r>
      <w:r w:rsidRPr="008076A0">
        <w:rPr>
          <w:sz w:val="22"/>
          <w:szCs w:val="22"/>
        </w:rPr>
        <w:t xml:space="preserve">ommerce, and scholarships.  </w:t>
      </w:r>
    </w:p>
    <w:p w14:paraId="658C2911" w14:textId="5DD08934" w:rsidR="005C6ED9" w:rsidRPr="008076A0" w:rsidRDefault="005C6ED9" w:rsidP="005C6ED9">
      <w:pPr>
        <w:rPr>
          <w:sz w:val="22"/>
          <w:szCs w:val="22"/>
        </w:rPr>
      </w:pPr>
      <w:r w:rsidRPr="008076A0">
        <w:rPr>
          <w:sz w:val="22"/>
          <w:szCs w:val="22"/>
        </w:rPr>
        <w:t xml:space="preserve">The County has recently entered into Inter-municipal Collaboration Framework Agreements with our municipal urban </w:t>
      </w:r>
      <w:r w:rsidR="008076A0" w:rsidRPr="008076A0">
        <w:rPr>
          <w:sz w:val="22"/>
          <w:szCs w:val="22"/>
        </w:rPr>
        <w:t>neighbours</w:t>
      </w:r>
      <w:r w:rsidRPr="008076A0">
        <w:rPr>
          <w:sz w:val="22"/>
          <w:szCs w:val="22"/>
        </w:rPr>
        <w:t xml:space="preserve"> that has increased funding for services that benefit County residents in the Town of St. Paul and Town of Elk Point.  The contributions to recreation facilities/services under these agreements may have to be renegotiated as they were made without the expectation of losing 9% of </w:t>
      </w:r>
      <w:r w:rsidR="004325AB">
        <w:rPr>
          <w:sz w:val="22"/>
          <w:szCs w:val="22"/>
        </w:rPr>
        <w:t xml:space="preserve">County </w:t>
      </w:r>
      <w:r w:rsidRPr="008076A0">
        <w:rPr>
          <w:sz w:val="22"/>
          <w:szCs w:val="22"/>
        </w:rPr>
        <w:t>tax revenue.</w:t>
      </w:r>
    </w:p>
    <w:p w14:paraId="3323DBEB" w14:textId="65FE681D" w:rsidR="0094645D" w:rsidRPr="008076A0" w:rsidRDefault="00F82E1E" w:rsidP="008076A0">
      <w:pPr>
        <w:ind w:left="720"/>
        <w:rPr>
          <w:i/>
          <w:iCs/>
          <w:sz w:val="22"/>
          <w:szCs w:val="22"/>
        </w:rPr>
      </w:pPr>
      <w:r>
        <w:rPr>
          <w:sz w:val="22"/>
          <w:szCs w:val="22"/>
        </w:rPr>
        <w:br/>
      </w:r>
      <w:r w:rsidR="0094645D" w:rsidRPr="004244DE">
        <w:rPr>
          <w:b/>
          <w:bCs/>
          <w:i/>
          <w:iCs/>
          <w:sz w:val="22"/>
          <w:szCs w:val="22"/>
        </w:rPr>
        <w:t>Maureen Miller, Mayor</w:t>
      </w:r>
      <w:r w:rsidR="00980164">
        <w:rPr>
          <w:b/>
          <w:bCs/>
          <w:i/>
          <w:iCs/>
          <w:sz w:val="22"/>
          <w:szCs w:val="22"/>
        </w:rPr>
        <w:t xml:space="preserve"> of </w:t>
      </w:r>
      <w:r w:rsidR="0094645D" w:rsidRPr="004244DE">
        <w:rPr>
          <w:b/>
          <w:bCs/>
          <w:i/>
          <w:iCs/>
          <w:sz w:val="22"/>
          <w:szCs w:val="22"/>
        </w:rPr>
        <w:t>the Town of St. Paul</w:t>
      </w:r>
      <w:r w:rsidR="0094645D" w:rsidRPr="004244DE">
        <w:rPr>
          <w:i/>
          <w:iCs/>
          <w:sz w:val="22"/>
          <w:szCs w:val="22"/>
        </w:rPr>
        <w:t xml:space="preserve"> </w:t>
      </w:r>
      <w:r w:rsidR="004244DE" w:rsidRPr="004244DE">
        <w:rPr>
          <w:i/>
          <w:iCs/>
          <w:sz w:val="22"/>
          <w:szCs w:val="22"/>
        </w:rPr>
        <w:t>says, “</w:t>
      </w:r>
      <w:r w:rsidR="0094645D" w:rsidRPr="004244DE">
        <w:rPr>
          <w:i/>
          <w:iCs/>
          <w:sz w:val="22"/>
          <w:szCs w:val="22"/>
        </w:rPr>
        <w:t>The Town of St. Paul wishes to express their support for the County’s position on the Assessment Model</w:t>
      </w:r>
      <w:r w:rsidR="0094645D" w:rsidRPr="008076A0">
        <w:rPr>
          <w:i/>
          <w:iCs/>
          <w:sz w:val="22"/>
          <w:szCs w:val="22"/>
        </w:rPr>
        <w:t xml:space="preserve"> Review currently underway.  We understand that these are tough times, and that we all need to make sacrifices to get through this economic slump, but there are so many things wrong with this review it’s hard to know where to begin.  </w:t>
      </w:r>
      <w:r w:rsidR="008076A0">
        <w:rPr>
          <w:i/>
          <w:iCs/>
          <w:sz w:val="22"/>
          <w:szCs w:val="22"/>
        </w:rPr>
        <w:br/>
      </w:r>
      <w:r w:rsidR="004325AB">
        <w:rPr>
          <w:i/>
          <w:iCs/>
          <w:sz w:val="22"/>
          <w:szCs w:val="22"/>
        </w:rPr>
        <w:br/>
      </w:r>
      <w:r w:rsidR="0094645D" w:rsidRPr="008076A0">
        <w:rPr>
          <w:i/>
          <w:iCs/>
          <w:sz w:val="22"/>
          <w:szCs w:val="22"/>
        </w:rPr>
        <w:t xml:space="preserve">Effectively taking millions of dollars from the County revenues to support only the larger </w:t>
      </w:r>
      <w:r w:rsidR="008076A0">
        <w:rPr>
          <w:i/>
          <w:iCs/>
          <w:sz w:val="22"/>
          <w:szCs w:val="22"/>
        </w:rPr>
        <w:lastRenderedPageBreak/>
        <w:t>o</w:t>
      </w:r>
      <w:r w:rsidR="0094645D" w:rsidRPr="008076A0">
        <w:rPr>
          <w:i/>
          <w:iCs/>
          <w:sz w:val="22"/>
          <w:szCs w:val="22"/>
        </w:rPr>
        <w:t>il companies that earned multi-billion</w:t>
      </w:r>
      <w:r w:rsidR="008076A0">
        <w:rPr>
          <w:i/>
          <w:iCs/>
          <w:sz w:val="22"/>
          <w:szCs w:val="22"/>
        </w:rPr>
        <w:t xml:space="preserve"> </w:t>
      </w:r>
      <w:r w:rsidR="0094645D" w:rsidRPr="008076A0">
        <w:rPr>
          <w:i/>
          <w:iCs/>
          <w:sz w:val="22"/>
          <w:szCs w:val="22"/>
        </w:rPr>
        <w:t>dollar profits last year</w:t>
      </w:r>
      <w:r w:rsidR="008076A0">
        <w:rPr>
          <w:i/>
          <w:iCs/>
          <w:sz w:val="22"/>
          <w:szCs w:val="22"/>
        </w:rPr>
        <w:t xml:space="preserve"> </w:t>
      </w:r>
      <w:r w:rsidR="0094645D" w:rsidRPr="008076A0">
        <w:rPr>
          <w:i/>
          <w:iCs/>
          <w:sz w:val="22"/>
          <w:szCs w:val="22"/>
        </w:rPr>
        <w:t xml:space="preserve">makes no sense, especially when there is no obligation to reinvest what will amount to additional profit in Alberta.  There is also no indication of what the multi-year effects of this assessment cut will be.  </w:t>
      </w:r>
    </w:p>
    <w:p w14:paraId="01B89281" w14:textId="28284318" w:rsidR="0094645D" w:rsidRPr="008076A0" w:rsidRDefault="0094645D" w:rsidP="008076A0">
      <w:pPr>
        <w:ind w:left="720"/>
        <w:rPr>
          <w:i/>
          <w:iCs/>
          <w:sz w:val="22"/>
          <w:szCs w:val="22"/>
        </w:rPr>
      </w:pPr>
      <w:r w:rsidRPr="008076A0">
        <w:rPr>
          <w:i/>
          <w:iCs/>
          <w:sz w:val="22"/>
          <w:szCs w:val="22"/>
        </w:rPr>
        <w:t xml:space="preserve">Our residents need to understand that this not just a County issue.  It will surely impact the Town residents as well.  Lowering the assessment of Designated Industrial Properties of the larger oil companies will reduce the funds requisitioned from industry for our </w:t>
      </w:r>
      <w:r w:rsidR="008076A0">
        <w:rPr>
          <w:i/>
          <w:iCs/>
          <w:sz w:val="22"/>
          <w:szCs w:val="22"/>
        </w:rPr>
        <w:t>S</w:t>
      </w:r>
      <w:r w:rsidRPr="008076A0">
        <w:rPr>
          <w:i/>
          <w:iCs/>
          <w:sz w:val="22"/>
          <w:szCs w:val="22"/>
        </w:rPr>
        <w:t>eniors</w:t>
      </w:r>
      <w:r w:rsidR="008076A0">
        <w:rPr>
          <w:i/>
          <w:iCs/>
          <w:sz w:val="22"/>
          <w:szCs w:val="22"/>
        </w:rPr>
        <w:t>’</w:t>
      </w:r>
      <w:r w:rsidRPr="008076A0">
        <w:rPr>
          <w:i/>
          <w:iCs/>
          <w:sz w:val="22"/>
          <w:szCs w:val="22"/>
        </w:rPr>
        <w:t xml:space="preserve"> homes.  This means town residents will pay more.  It will also likely to render the County unable to meet the obligations of the newly negotiated Intermunicipal Collaboration Framework, which encompasses </w:t>
      </w:r>
      <w:r w:rsidR="008076A0" w:rsidRPr="008076A0">
        <w:rPr>
          <w:i/>
          <w:iCs/>
          <w:sz w:val="22"/>
          <w:szCs w:val="22"/>
        </w:rPr>
        <w:t>everything</w:t>
      </w:r>
      <w:r w:rsidRPr="008076A0">
        <w:rPr>
          <w:i/>
          <w:iCs/>
          <w:sz w:val="22"/>
          <w:szCs w:val="22"/>
        </w:rPr>
        <w:t xml:space="preserve"> from our joint fire agreement to our new recreation agreement</w:t>
      </w:r>
      <w:r w:rsidRPr="00F6460B">
        <w:rPr>
          <w:i/>
          <w:iCs/>
          <w:color w:val="auto"/>
          <w:sz w:val="22"/>
          <w:szCs w:val="22"/>
        </w:rPr>
        <w:t xml:space="preserve">.   </w:t>
      </w:r>
      <w:r w:rsidR="00F6460B" w:rsidRPr="00F6460B">
        <w:rPr>
          <w:i/>
          <w:iCs/>
          <w:color w:val="auto"/>
          <w:sz w:val="22"/>
          <w:szCs w:val="22"/>
        </w:rPr>
        <w:t xml:space="preserve">The province has </w:t>
      </w:r>
      <w:r w:rsidRPr="00F6460B">
        <w:rPr>
          <w:i/>
          <w:iCs/>
          <w:color w:val="auto"/>
          <w:sz w:val="22"/>
          <w:szCs w:val="22"/>
        </w:rPr>
        <w:t xml:space="preserve">not </w:t>
      </w:r>
      <w:r w:rsidRPr="00F6460B">
        <w:rPr>
          <w:i/>
          <w:iCs/>
          <w:sz w:val="22"/>
          <w:szCs w:val="22"/>
        </w:rPr>
        <w:t>shared what impact this will have on school tax but logic would dictate they will either have to collect</w:t>
      </w:r>
      <w:r w:rsidRPr="008076A0">
        <w:rPr>
          <w:i/>
          <w:iCs/>
          <w:sz w:val="22"/>
          <w:szCs w:val="22"/>
        </w:rPr>
        <w:t xml:space="preserve"> less or have the rest of us pay more.  </w:t>
      </w:r>
    </w:p>
    <w:p w14:paraId="20D900F5" w14:textId="3340F5B6" w:rsidR="0094645D" w:rsidRPr="008076A0" w:rsidRDefault="0094645D" w:rsidP="008076A0">
      <w:pPr>
        <w:ind w:left="720"/>
        <w:rPr>
          <w:i/>
          <w:iCs/>
          <w:sz w:val="22"/>
          <w:szCs w:val="22"/>
        </w:rPr>
      </w:pPr>
      <w:r w:rsidRPr="008076A0">
        <w:rPr>
          <w:i/>
          <w:iCs/>
          <w:sz w:val="22"/>
          <w:szCs w:val="22"/>
        </w:rPr>
        <w:t xml:space="preserve">If this review is enacted, the large oil companies will be further supported on the backs of municipalities who struggle to meet the mandated requirement to operate within a balanced budget.   Please contact your MLA and express you concern of this regulated enactment before it is too late for all of us.  </w:t>
      </w:r>
      <w:r w:rsidR="008076A0">
        <w:rPr>
          <w:i/>
          <w:iCs/>
          <w:sz w:val="22"/>
          <w:szCs w:val="22"/>
        </w:rPr>
        <w:t xml:space="preserve">I’m not </w:t>
      </w:r>
      <w:r w:rsidRPr="008076A0">
        <w:rPr>
          <w:i/>
          <w:iCs/>
          <w:sz w:val="22"/>
          <w:szCs w:val="22"/>
        </w:rPr>
        <w:t xml:space="preserve">so sure how this is a </w:t>
      </w:r>
      <w:r w:rsidR="008076A0">
        <w:rPr>
          <w:i/>
          <w:iCs/>
          <w:sz w:val="22"/>
          <w:szCs w:val="22"/>
        </w:rPr>
        <w:t>‘</w:t>
      </w:r>
      <w:r w:rsidRPr="008076A0">
        <w:rPr>
          <w:i/>
          <w:iCs/>
          <w:sz w:val="22"/>
          <w:szCs w:val="22"/>
        </w:rPr>
        <w:t>fair deal</w:t>
      </w:r>
      <w:r w:rsidR="008076A0">
        <w:rPr>
          <w:i/>
          <w:iCs/>
          <w:sz w:val="22"/>
          <w:szCs w:val="22"/>
        </w:rPr>
        <w:t>’</w:t>
      </w:r>
      <w:r w:rsidRPr="008076A0">
        <w:rPr>
          <w:i/>
          <w:iCs/>
          <w:sz w:val="22"/>
          <w:szCs w:val="22"/>
        </w:rPr>
        <w:t xml:space="preserve"> for Albertans</w:t>
      </w:r>
      <w:r w:rsidR="008076A0">
        <w:rPr>
          <w:i/>
          <w:iCs/>
          <w:sz w:val="22"/>
          <w:szCs w:val="22"/>
        </w:rPr>
        <w:t>.</w:t>
      </w:r>
      <w:r w:rsidRPr="008076A0">
        <w:rPr>
          <w:i/>
          <w:iCs/>
          <w:sz w:val="22"/>
          <w:szCs w:val="22"/>
        </w:rPr>
        <w:t>”</w:t>
      </w:r>
    </w:p>
    <w:p w14:paraId="00E0B437" w14:textId="7821EA85" w:rsidR="00A37DE3" w:rsidRDefault="00A37DE3" w:rsidP="002E5CD9">
      <w:pPr>
        <w:rPr>
          <w:color w:val="FF0000"/>
          <w:sz w:val="22"/>
          <w:szCs w:val="22"/>
        </w:rPr>
      </w:pPr>
    </w:p>
    <w:p w14:paraId="530E73F4" w14:textId="543E9405" w:rsidR="00A37DE3" w:rsidRPr="004244DE" w:rsidRDefault="00A37DE3" w:rsidP="00A37DE3">
      <w:pPr>
        <w:ind w:left="720"/>
        <w:rPr>
          <w:i/>
          <w:iCs/>
          <w:sz w:val="22"/>
          <w:szCs w:val="22"/>
          <w:lang w:val="en-CA"/>
        </w:rPr>
      </w:pPr>
      <w:r w:rsidRPr="004244DE">
        <w:rPr>
          <w:b/>
          <w:bCs/>
          <w:i/>
          <w:iCs/>
          <w:color w:val="auto"/>
          <w:sz w:val="22"/>
          <w:szCs w:val="22"/>
        </w:rPr>
        <w:t xml:space="preserve">Lorne Young, Mayor </w:t>
      </w:r>
      <w:r w:rsidR="00980164">
        <w:rPr>
          <w:b/>
          <w:bCs/>
          <w:i/>
          <w:iCs/>
          <w:color w:val="auto"/>
          <w:sz w:val="22"/>
          <w:szCs w:val="22"/>
        </w:rPr>
        <w:t xml:space="preserve">of the Town of </w:t>
      </w:r>
      <w:r w:rsidRPr="004244DE">
        <w:rPr>
          <w:b/>
          <w:bCs/>
          <w:i/>
          <w:iCs/>
          <w:color w:val="auto"/>
          <w:sz w:val="22"/>
          <w:szCs w:val="22"/>
        </w:rPr>
        <w:t>Elk Point</w:t>
      </w:r>
      <w:r w:rsidRPr="004244DE">
        <w:rPr>
          <w:i/>
          <w:iCs/>
          <w:color w:val="auto"/>
          <w:sz w:val="22"/>
          <w:szCs w:val="22"/>
        </w:rPr>
        <w:t xml:space="preserve"> says, “</w:t>
      </w:r>
      <w:r w:rsidRPr="004244DE">
        <w:rPr>
          <w:i/>
          <w:iCs/>
          <w:color w:val="auto"/>
          <w:sz w:val="22"/>
          <w:szCs w:val="22"/>
          <w:lang w:val="en-CA"/>
        </w:rPr>
        <w:t xml:space="preserve">The Town of Elk Point wishes to express our full support for the County of St. Paul’s position on the provincial assessment model review.  Any of the four scenarios suggested by the province would result in tremendous financial challenges for all of rural Alberta.  Reduced assessment on oil and gas properties will dramatically reduce the County’s revenues and put in jeopardy all funding agreements between the County and the Town of Elk Point such as Recreation and Fire Agreements. All rural Albertans should be very concerned with this proposed regulatory change that will have far reaching future consequences.  Please contact the Minister of Municipal Affairs to express your concerns.  The proposed changes will hurt our residents and our communities for years to come.” </w:t>
      </w:r>
    </w:p>
    <w:p w14:paraId="70F08E3B" w14:textId="77777777" w:rsidR="00A37DE3" w:rsidRDefault="00A37DE3" w:rsidP="002E5CD9">
      <w:pPr>
        <w:rPr>
          <w:color w:val="FF0000"/>
          <w:sz w:val="22"/>
          <w:szCs w:val="22"/>
        </w:rPr>
      </w:pPr>
    </w:p>
    <w:p w14:paraId="2F7C3426" w14:textId="62564B89" w:rsidR="00F82E1E" w:rsidRPr="008076A0" w:rsidRDefault="00F82E1E" w:rsidP="00F82E1E">
      <w:pPr>
        <w:rPr>
          <w:sz w:val="22"/>
          <w:szCs w:val="22"/>
        </w:rPr>
      </w:pPr>
      <w:r w:rsidRPr="008076A0">
        <w:rPr>
          <w:i/>
          <w:iCs/>
          <w:sz w:val="22"/>
          <w:szCs w:val="22"/>
        </w:rPr>
        <w:t>The County acknowledges and appreciates the difficult economic challenges currently facing the energy sector.</w:t>
      </w:r>
      <w:r w:rsidRPr="008076A0">
        <w:rPr>
          <w:sz w:val="22"/>
          <w:szCs w:val="22"/>
        </w:rPr>
        <w:t xml:space="preserve"> The County has always worked well with industry partners, ensuring that </w:t>
      </w:r>
      <w:r>
        <w:rPr>
          <w:sz w:val="22"/>
          <w:szCs w:val="22"/>
        </w:rPr>
        <w:t xml:space="preserve">the County </w:t>
      </w:r>
      <w:r w:rsidRPr="008076A0">
        <w:rPr>
          <w:sz w:val="22"/>
          <w:szCs w:val="22"/>
        </w:rPr>
        <w:t xml:space="preserve">work on road infrastructure that is needed for their operations; partnering with them to build and pave industry roads; and, providing industry partners with the opportunity to drive County roads without road ban restrictions under the </w:t>
      </w:r>
      <w:r w:rsidR="001064E6">
        <w:rPr>
          <w:sz w:val="22"/>
          <w:szCs w:val="22"/>
        </w:rPr>
        <w:t xml:space="preserve">terms </w:t>
      </w:r>
      <w:r w:rsidRPr="008076A0">
        <w:rPr>
          <w:sz w:val="22"/>
          <w:szCs w:val="22"/>
        </w:rPr>
        <w:t xml:space="preserve">of Road Use Agreements.  </w:t>
      </w:r>
    </w:p>
    <w:p w14:paraId="4AE96C93" w14:textId="77777777" w:rsidR="00F82E1E" w:rsidRPr="008076A0" w:rsidRDefault="00F82E1E" w:rsidP="00F82E1E">
      <w:pPr>
        <w:rPr>
          <w:sz w:val="22"/>
          <w:szCs w:val="22"/>
        </w:rPr>
      </w:pPr>
      <w:r w:rsidRPr="008076A0">
        <w:rPr>
          <w:sz w:val="22"/>
          <w:szCs w:val="22"/>
        </w:rPr>
        <w:t xml:space="preserve">The County also knows that the oil and gas sector are not the only industries facing challenges.  The small businesses that support this sector are struggling to make ends meet.  Additionally, the agriculture producers have also felt the effects of weather and international market challenges that seem to be out of their control.  </w:t>
      </w:r>
    </w:p>
    <w:p w14:paraId="77F71AEA" w14:textId="29ACFB07" w:rsidR="00F82E1E" w:rsidRDefault="00F82E1E" w:rsidP="00F82E1E">
      <w:pPr>
        <w:rPr>
          <w:sz w:val="22"/>
          <w:szCs w:val="22"/>
        </w:rPr>
      </w:pPr>
      <w:r w:rsidRPr="008076A0">
        <w:rPr>
          <w:sz w:val="22"/>
          <w:szCs w:val="22"/>
        </w:rPr>
        <w:t>Many industries rely on the provision of municipal services to ensure that they can get their work done and go to work. Raising tax rates to offset the effects of the proposed changes from the assessment model review will simply transfer taxes away from the oil and gas industry to other businesses and residents.  All taxpayers have in one way or another been affected by the pandemic and increasing anyone’s taxes at this time will be very challenging.</w:t>
      </w:r>
    </w:p>
    <w:p w14:paraId="3160CE4D" w14:textId="77777777" w:rsidR="00F82E1E" w:rsidRPr="00F82E1E" w:rsidRDefault="00F82E1E" w:rsidP="00F82E1E">
      <w:pPr>
        <w:widowControl w:val="0"/>
        <w:rPr>
          <w:rStyle w:val="hgkelc"/>
          <w:i/>
          <w:iCs/>
          <w:sz w:val="22"/>
          <w:szCs w:val="22"/>
        </w:rPr>
      </w:pPr>
      <w:r w:rsidRPr="00F82E1E">
        <w:rPr>
          <w:rStyle w:val="hgkelc"/>
          <w:i/>
          <w:iCs/>
          <w:sz w:val="22"/>
          <w:szCs w:val="22"/>
        </w:rPr>
        <w:t xml:space="preserve">The County of St. Paul is working hard to ensure that the Premier, Cabinet Ministers, and rural MLAs understand the compounded impacts of policy decisions being made across government, particularly the challenges presented to rural municipalities should any one of the  assessment model scenarios be implemented.  </w:t>
      </w:r>
    </w:p>
    <w:p w14:paraId="6BA7A405" w14:textId="0E52219F" w:rsidR="008076A0" w:rsidRDefault="00C71A7E" w:rsidP="00012EB6">
      <w:pPr>
        <w:widowControl w:val="0"/>
        <w:rPr>
          <w:rStyle w:val="hgkelc"/>
          <w:sz w:val="22"/>
          <w:szCs w:val="22"/>
        </w:rPr>
      </w:pPr>
      <w:r w:rsidRPr="008076A0">
        <w:rPr>
          <w:rStyle w:val="hgkelc"/>
          <w:sz w:val="22"/>
          <w:szCs w:val="22"/>
        </w:rPr>
        <w:t xml:space="preserve">County Council met with MLA David Hanson on August 4, 2020 along with representatives of the Town of St. Paul, Town of Elk Point, Summer Village of Horseshoe Bay and the MD of Bonnyville.  Reeve </w:t>
      </w:r>
      <w:r w:rsidR="004325AB">
        <w:rPr>
          <w:rStyle w:val="hgkelc"/>
          <w:sz w:val="22"/>
          <w:szCs w:val="22"/>
        </w:rPr>
        <w:t xml:space="preserve">Steve </w:t>
      </w:r>
      <w:r w:rsidRPr="008076A0">
        <w:rPr>
          <w:rStyle w:val="hgkelc"/>
          <w:sz w:val="22"/>
          <w:szCs w:val="22"/>
        </w:rPr>
        <w:t xml:space="preserve">Upham and CAO </w:t>
      </w:r>
      <w:r w:rsidR="004325AB">
        <w:rPr>
          <w:rStyle w:val="hgkelc"/>
          <w:sz w:val="22"/>
          <w:szCs w:val="22"/>
        </w:rPr>
        <w:t xml:space="preserve">Sheila </w:t>
      </w:r>
      <w:r w:rsidRPr="008076A0">
        <w:rPr>
          <w:rStyle w:val="hgkelc"/>
          <w:sz w:val="22"/>
          <w:szCs w:val="22"/>
        </w:rPr>
        <w:t>Kitz</w:t>
      </w:r>
      <w:r w:rsidR="00B86837">
        <w:rPr>
          <w:rStyle w:val="hgkelc"/>
          <w:sz w:val="22"/>
          <w:szCs w:val="22"/>
        </w:rPr>
        <w:t xml:space="preserve"> also</w:t>
      </w:r>
      <w:r w:rsidRPr="008076A0">
        <w:rPr>
          <w:rStyle w:val="hgkelc"/>
          <w:sz w:val="22"/>
          <w:szCs w:val="22"/>
        </w:rPr>
        <w:t xml:space="preserve"> participated in a </w:t>
      </w:r>
      <w:r w:rsidR="00B86837">
        <w:rPr>
          <w:rStyle w:val="hgkelc"/>
          <w:sz w:val="22"/>
          <w:szCs w:val="22"/>
        </w:rPr>
        <w:t xml:space="preserve">joint municipal </w:t>
      </w:r>
      <w:r w:rsidRPr="008076A0">
        <w:rPr>
          <w:rStyle w:val="hgkelc"/>
          <w:sz w:val="22"/>
          <w:szCs w:val="22"/>
        </w:rPr>
        <w:t xml:space="preserve">meeting with Premier </w:t>
      </w:r>
      <w:r w:rsidR="004325AB">
        <w:rPr>
          <w:rStyle w:val="hgkelc"/>
          <w:sz w:val="22"/>
          <w:szCs w:val="22"/>
        </w:rPr>
        <w:t xml:space="preserve">Jason </w:t>
      </w:r>
      <w:r w:rsidRPr="008076A0">
        <w:rPr>
          <w:rStyle w:val="hgkelc"/>
          <w:sz w:val="22"/>
          <w:szCs w:val="22"/>
        </w:rPr>
        <w:t xml:space="preserve">Kenney on August 5, 2020 to present </w:t>
      </w:r>
      <w:r w:rsidR="004325AB">
        <w:rPr>
          <w:rStyle w:val="hgkelc"/>
          <w:sz w:val="22"/>
          <w:szCs w:val="22"/>
        </w:rPr>
        <w:t xml:space="preserve">the County’s </w:t>
      </w:r>
      <w:r w:rsidRPr="008076A0">
        <w:rPr>
          <w:rStyle w:val="hgkelc"/>
          <w:sz w:val="22"/>
          <w:szCs w:val="22"/>
        </w:rPr>
        <w:t xml:space="preserve">concerns regarding this important issue. </w:t>
      </w:r>
      <w:r w:rsidR="00B86837">
        <w:rPr>
          <w:rStyle w:val="hgkelc"/>
          <w:sz w:val="22"/>
          <w:szCs w:val="22"/>
        </w:rPr>
        <w:t>At that meeting, Premier Kenney said the intent of this review was never to hamstring municipalities.  As a regional community dependent on resource revenues the County will reserve judgement until after the 30-day consultation period to see if the government gives into industry pressure.</w:t>
      </w:r>
    </w:p>
    <w:p w14:paraId="5AB195B7" w14:textId="77777777" w:rsidR="00B54C3A" w:rsidRDefault="00D30E8A" w:rsidP="00012EB6">
      <w:pPr>
        <w:widowControl w:val="0"/>
        <w:rPr>
          <w:rStyle w:val="hgkelc"/>
          <w:sz w:val="22"/>
          <w:szCs w:val="22"/>
        </w:rPr>
      </w:pPr>
      <w:r w:rsidRPr="00F82E1E">
        <w:rPr>
          <w:i/>
          <w:iCs/>
          <w:sz w:val="22"/>
          <w:szCs w:val="22"/>
        </w:rPr>
        <w:t xml:space="preserve">The County of St. Paul is urging the Alberta Government to re-examine the </w:t>
      </w:r>
      <w:r w:rsidR="00EA75FE" w:rsidRPr="00F82E1E">
        <w:rPr>
          <w:i/>
          <w:iCs/>
          <w:sz w:val="22"/>
          <w:szCs w:val="22"/>
        </w:rPr>
        <w:t>proposed policy alternatives put forward by the Rural Municipalities of Alberta</w:t>
      </w:r>
      <w:r w:rsidR="00012EB6" w:rsidRPr="00F82E1E">
        <w:rPr>
          <w:i/>
          <w:iCs/>
          <w:sz w:val="22"/>
          <w:szCs w:val="22"/>
        </w:rPr>
        <w:t xml:space="preserve"> </w:t>
      </w:r>
      <w:r w:rsidR="00EA75FE" w:rsidRPr="00F82E1E">
        <w:rPr>
          <w:i/>
          <w:iCs/>
          <w:sz w:val="22"/>
          <w:szCs w:val="22"/>
        </w:rPr>
        <w:t>that would</w:t>
      </w:r>
      <w:r w:rsidR="00012EB6" w:rsidRPr="00F82E1E">
        <w:rPr>
          <w:i/>
          <w:iCs/>
          <w:sz w:val="22"/>
          <w:szCs w:val="22"/>
        </w:rPr>
        <w:t xml:space="preserve"> better </w:t>
      </w:r>
      <w:r w:rsidR="00EA75FE" w:rsidRPr="00F82E1E">
        <w:rPr>
          <w:i/>
          <w:iCs/>
          <w:sz w:val="22"/>
          <w:szCs w:val="22"/>
        </w:rPr>
        <w:t>ensure sustainable rural municipalities and the oil and gas industry.</w:t>
      </w:r>
      <w:r w:rsidR="00EA75FE" w:rsidRPr="008076A0">
        <w:rPr>
          <w:sz w:val="22"/>
          <w:szCs w:val="22"/>
        </w:rPr>
        <w:t xml:space="preserve"> </w:t>
      </w:r>
      <w:r w:rsidR="00012EB6" w:rsidRPr="008076A0">
        <w:rPr>
          <w:sz w:val="22"/>
          <w:szCs w:val="22"/>
        </w:rPr>
        <w:t xml:space="preserve">These alternatives include </w:t>
      </w:r>
      <w:r w:rsidR="00012EB6" w:rsidRPr="008076A0">
        <w:rPr>
          <w:rStyle w:val="hgkelc"/>
          <w:sz w:val="22"/>
          <w:szCs w:val="22"/>
        </w:rPr>
        <w:t xml:space="preserve">Oil &amp; Gas Royalties Reduction, Education Property Tax Requisition Adjustments, and a Tax Rebate Policy on New Investment. </w:t>
      </w:r>
    </w:p>
    <w:p w14:paraId="1B328FC3" w14:textId="0E151ACB" w:rsidR="008076A0" w:rsidRDefault="0019613F" w:rsidP="00012EB6">
      <w:pPr>
        <w:widowControl w:val="0"/>
        <w:rPr>
          <w:rStyle w:val="hgkelc"/>
          <w:sz w:val="22"/>
          <w:szCs w:val="22"/>
        </w:rPr>
      </w:pPr>
      <w:r w:rsidRPr="008076A0">
        <w:rPr>
          <w:rStyle w:val="hgkelc"/>
          <w:sz w:val="22"/>
          <w:szCs w:val="22"/>
        </w:rPr>
        <w:t xml:space="preserve">The County would like to work collaboratively with the Government of Alberta to find an appropriate and beneficial solution that will enhance industry competitiveness but not cripple rural municipalities.  </w:t>
      </w:r>
    </w:p>
    <w:p w14:paraId="41441C69" w14:textId="77777777" w:rsidR="00F15266" w:rsidRDefault="00F15266" w:rsidP="00012EB6">
      <w:pPr>
        <w:widowControl w:val="0"/>
        <w:rPr>
          <w:rStyle w:val="hgkelc"/>
          <w:sz w:val="22"/>
          <w:szCs w:val="22"/>
        </w:rPr>
      </w:pPr>
    </w:p>
    <w:p w14:paraId="7DE7E9D6" w14:textId="30D9DDB1" w:rsidR="004325AB" w:rsidRPr="00F15266" w:rsidRDefault="00F15266" w:rsidP="00012EB6">
      <w:pPr>
        <w:widowControl w:val="0"/>
        <w:rPr>
          <w:rStyle w:val="hgkelc"/>
          <w:b/>
          <w:bCs/>
          <w:sz w:val="22"/>
          <w:szCs w:val="22"/>
        </w:rPr>
      </w:pPr>
      <w:r w:rsidRPr="00F15266">
        <w:rPr>
          <w:rStyle w:val="hgkelc"/>
          <w:b/>
          <w:bCs/>
          <w:sz w:val="22"/>
          <w:szCs w:val="22"/>
        </w:rPr>
        <w:t>Premier and government representative contact</w:t>
      </w:r>
      <w:r>
        <w:rPr>
          <w:rStyle w:val="hgkelc"/>
          <w:b/>
          <w:bCs/>
          <w:sz w:val="22"/>
          <w:szCs w:val="22"/>
        </w:rPr>
        <w:t>s</w:t>
      </w:r>
      <w:r w:rsidRPr="00F15266">
        <w:rPr>
          <w:rStyle w:val="hgkelc"/>
          <w:b/>
          <w:bCs/>
          <w:sz w:val="22"/>
          <w:szCs w:val="22"/>
        </w:rPr>
        <w:t xml:space="preserve">: </w:t>
      </w:r>
    </w:p>
    <w:tbl>
      <w:tblPr>
        <w:tblpPr w:leftFromText="180" w:rightFromText="180" w:vertAnchor="text" w:horzAnchor="margin" w:tblpY="183"/>
        <w:tblW w:w="9720" w:type="dxa"/>
        <w:tblCellMar>
          <w:left w:w="0" w:type="dxa"/>
          <w:right w:w="0" w:type="dxa"/>
        </w:tblCellMar>
        <w:tblLook w:val="04A0" w:firstRow="1" w:lastRow="0" w:firstColumn="1" w:lastColumn="0" w:noHBand="0" w:noVBand="1"/>
      </w:tblPr>
      <w:tblGrid>
        <w:gridCol w:w="4637"/>
        <w:gridCol w:w="5083"/>
      </w:tblGrid>
      <w:tr w:rsidR="00F15266" w:rsidRPr="00F15266" w14:paraId="6C501896" w14:textId="77777777" w:rsidTr="00F15266">
        <w:trPr>
          <w:trHeight w:val="963"/>
        </w:trPr>
        <w:tc>
          <w:tcPr>
            <w:tcW w:w="4637" w:type="dxa"/>
            <w:tcMar>
              <w:top w:w="58" w:type="dxa"/>
              <w:left w:w="58" w:type="dxa"/>
              <w:bottom w:w="58" w:type="dxa"/>
              <w:right w:w="58" w:type="dxa"/>
            </w:tcMar>
            <w:hideMark/>
          </w:tcPr>
          <w:p w14:paraId="038EA1AD" w14:textId="77777777" w:rsidR="00F15266" w:rsidRPr="00F15266" w:rsidRDefault="00F15266" w:rsidP="00F15266">
            <w:pPr>
              <w:widowControl w:val="0"/>
              <w:spacing w:after="120" w:line="285" w:lineRule="auto"/>
              <w:rPr>
                <w:rFonts w:ascii="Calibri" w:eastAsia="Times New Roman" w:hAnsi="Calibri" w:cs="Calibri"/>
                <w:kern w:val="28"/>
                <w:sz w:val="20"/>
                <w:szCs w:val="20"/>
                <w14:cntxtAlts/>
              </w:rPr>
            </w:pPr>
            <w:r w:rsidRPr="00F15266">
              <w:rPr>
                <w:rFonts w:eastAsia="Times New Roman"/>
                <w:b/>
                <w:bCs/>
                <w:kern w:val="28"/>
                <w:sz w:val="20"/>
                <w:szCs w:val="20"/>
                <w14:cntxtAlts/>
              </w:rPr>
              <w:t xml:space="preserve">Premier Jason Kenney         </w:t>
            </w:r>
            <w:r w:rsidRPr="00F15266">
              <w:rPr>
                <w:rFonts w:eastAsia="Times New Roman"/>
                <w:kern w:val="28"/>
                <w:sz w:val="20"/>
                <w:szCs w:val="20"/>
                <w14:cntxtAlts/>
              </w:rPr>
              <w:br/>
              <w:t xml:space="preserve">phone  780-427-2251 </w:t>
            </w:r>
            <w:r w:rsidRPr="00F15266">
              <w:rPr>
                <w:rFonts w:eastAsia="Times New Roman"/>
                <w:kern w:val="28"/>
                <w:sz w:val="20"/>
                <w:szCs w:val="20"/>
                <w14:cntxtAlts/>
              </w:rPr>
              <w:br/>
              <w:t xml:space="preserve">email  </w:t>
            </w:r>
            <w:hyperlink r:id="rId12" w:history="1">
              <w:r w:rsidRPr="00F15266">
                <w:rPr>
                  <w:rFonts w:eastAsia="Times New Roman"/>
                  <w:color w:val="3366FF"/>
                  <w:kern w:val="28"/>
                  <w:sz w:val="20"/>
                  <w:szCs w:val="20"/>
                  <w:u w:val="single"/>
                  <w14:cntxtAlts/>
                </w:rPr>
                <w:t>premier@gov.ab.ca</w:t>
              </w:r>
            </w:hyperlink>
            <w:r w:rsidRPr="00F15266">
              <w:rPr>
                <w:rFonts w:eastAsia="Times New Roman"/>
                <w:kern w:val="28"/>
                <w:sz w:val="20"/>
                <w:szCs w:val="20"/>
                <w14:cntxtAlts/>
              </w:rPr>
              <w:t xml:space="preserve"> </w:t>
            </w:r>
          </w:p>
        </w:tc>
        <w:tc>
          <w:tcPr>
            <w:tcW w:w="5083" w:type="dxa"/>
            <w:tcMar>
              <w:top w:w="58" w:type="dxa"/>
              <w:left w:w="58" w:type="dxa"/>
              <w:bottom w:w="58" w:type="dxa"/>
              <w:right w:w="58" w:type="dxa"/>
            </w:tcMar>
          </w:tcPr>
          <w:p w14:paraId="11DD27E4" w14:textId="70D5A971" w:rsidR="00F15266" w:rsidRPr="00F15266" w:rsidRDefault="00F15266" w:rsidP="00F15266">
            <w:pPr>
              <w:widowControl w:val="0"/>
              <w:spacing w:after="120" w:line="285" w:lineRule="auto"/>
              <w:rPr>
                <w:rFonts w:eastAsia="Times New Roman"/>
                <w:kern w:val="28"/>
                <w:sz w:val="20"/>
                <w:szCs w:val="20"/>
                <w14:cntxtAlts/>
              </w:rPr>
            </w:pPr>
            <w:r w:rsidRPr="00F15266">
              <w:rPr>
                <w:rFonts w:eastAsia="Times New Roman"/>
                <w:b/>
                <w:bCs/>
                <w:kern w:val="28"/>
                <w:sz w:val="20"/>
                <w:szCs w:val="20"/>
                <w14:cntxtAlts/>
              </w:rPr>
              <w:t xml:space="preserve">David Hanson, MLA </w:t>
            </w:r>
            <w:r w:rsidRPr="00F15266">
              <w:rPr>
                <w:rFonts w:eastAsia="Times New Roman"/>
                <w:kern w:val="28"/>
                <w:sz w:val="20"/>
                <w:szCs w:val="20"/>
                <w14:cntxtAlts/>
              </w:rPr>
              <w:br/>
              <w:t xml:space="preserve">Bonnyville-Cold Lake-St. Paul </w:t>
            </w:r>
            <w:r w:rsidRPr="00F15266">
              <w:rPr>
                <w:rFonts w:eastAsia="Times New Roman"/>
                <w:kern w:val="28"/>
                <w:sz w:val="20"/>
                <w:szCs w:val="20"/>
                <w14:cntxtAlts/>
              </w:rPr>
              <w:br/>
              <w:t>phone  780-826-5658</w:t>
            </w:r>
            <w:r w:rsidRPr="00F15266">
              <w:rPr>
                <w:rFonts w:eastAsia="Times New Roman"/>
                <w:kern w:val="28"/>
                <w:sz w:val="20"/>
                <w:szCs w:val="20"/>
                <w14:cntxtAlts/>
              </w:rPr>
              <w:br/>
              <w:t xml:space="preserve">email </w:t>
            </w:r>
            <w:r>
              <w:rPr>
                <w:rFonts w:eastAsia="Times New Roman"/>
                <w:kern w:val="28"/>
                <w:sz w:val="20"/>
                <w:szCs w:val="20"/>
                <w14:cntxtAlts/>
              </w:rPr>
              <w:t xml:space="preserve"> </w:t>
            </w:r>
            <w:hyperlink r:id="rId13" w:history="1">
              <w:r w:rsidRPr="00F15266">
                <w:rPr>
                  <w:rStyle w:val="Hyperlink"/>
                  <w:rFonts w:eastAsia="Times New Roman"/>
                  <w:kern w:val="28"/>
                  <w:sz w:val="20"/>
                  <w:szCs w:val="20"/>
                  <w14:cntxtAlts/>
                </w:rPr>
                <w:t>Bonnyville.ColdLake.StPaul@assembly.ab.ca</w:t>
              </w:r>
            </w:hyperlink>
          </w:p>
        </w:tc>
      </w:tr>
      <w:tr w:rsidR="00F15266" w:rsidRPr="00F15266" w14:paraId="6F22033A" w14:textId="77777777" w:rsidTr="00F15266">
        <w:trPr>
          <w:trHeight w:val="1190"/>
        </w:trPr>
        <w:tc>
          <w:tcPr>
            <w:tcW w:w="4637" w:type="dxa"/>
            <w:tcMar>
              <w:top w:w="58" w:type="dxa"/>
              <w:left w:w="58" w:type="dxa"/>
              <w:bottom w:w="58" w:type="dxa"/>
              <w:right w:w="58" w:type="dxa"/>
            </w:tcMar>
            <w:hideMark/>
          </w:tcPr>
          <w:p w14:paraId="57CC2CA0" w14:textId="67F4F285" w:rsidR="00F15266" w:rsidRPr="00F15266" w:rsidRDefault="00F15266" w:rsidP="00F15266">
            <w:pPr>
              <w:widowControl w:val="0"/>
              <w:spacing w:after="120" w:line="285" w:lineRule="auto"/>
              <w:rPr>
                <w:rFonts w:eastAsia="Times New Roman"/>
                <w:kern w:val="28"/>
                <w:sz w:val="20"/>
                <w:szCs w:val="20"/>
                <w14:cntxtAlts/>
              </w:rPr>
            </w:pPr>
            <w:r w:rsidRPr="00F15266">
              <w:rPr>
                <w:rFonts w:eastAsia="Times New Roman"/>
                <w:b/>
                <w:bCs/>
                <w:kern w:val="28"/>
                <w:sz w:val="20"/>
                <w:szCs w:val="20"/>
                <w14:cntxtAlts/>
              </w:rPr>
              <w:t>Hon. Sonya Savage</w:t>
            </w:r>
            <w:r w:rsidRPr="00F15266">
              <w:rPr>
                <w:rFonts w:eastAsia="Times New Roman"/>
                <w:kern w:val="28"/>
                <w:sz w:val="20"/>
                <w:szCs w:val="20"/>
                <w14:cntxtAlts/>
              </w:rPr>
              <w:br/>
              <w:t xml:space="preserve">Minister of Energy </w:t>
            </w:r>
            <w:r w:rsidRPr="00F15266">
              <w:rPr>
                <w:rFonts w:eastAsia="Times New Roman"/>
                <w:kern w:val="28"/>
                <w:sz w:val="20"/>
                <w:szCs w:val="20"/>
                <w14:cntxtAlts/>
              </w:rPr>
              <w:br/>
              <w:t>phone  780</w:t>
            </w:r>
            <w:r w:rsidR="0061467C">
              <w:rPr>
                <w:rFonts w:eastAsia="Times New Roman"/>
                <w:kern w:val="28"/>
                <w:sz w:val="20"/>
                <w:szCs w:val="20"/>
                <w14:cntxtAlts/>
              </w:rPr>
              <w:t>-</w:t>
            </w:r>
            <w:r w:rsidRPr="00F15266">
              <w:rPr>
                <w:rFonts w:eastAsia="Times New Roman"/>
                <w:kern w:val="28"/>
                <w:sz w:val="20"/>
                <w:szCs w:val="20"/>
                <w14:cntxtAlts/>
              </w:rPr>
              <w:t xml:space="preserve">427-3740 </w:t>
            </w:r>
            <w:r w:rsidRPr="00F15266">
              <w:rPr>
                <w:rFonts w:eastAsia="Times New Roman"/>
                <w:kern w:val="28"/>
                <w:sz w:val="20"/>
                <w:szCs w:val="20"/>
                <w14:cntxtAlts/>
              </w:rPr>
              <w:br/>
              <w:t xml:space="preserve">email </w:t>
            </w:r>
            <w:r>
              <w:rPr>
                <w:rFonts w:eastAsia="Times New Roman"/>
                <w:kern w:val="28"/>
                <w:sz w:val="20"/>
                <w:szCs w:val="20"/>
                <w14:cntxtAlts/>
              </w:rPr>
              <w:t xml:space="preserve"> </w:t>
            </w:r>
            <w:hyperlink r:id="rId14" w:history="1">
              <w:r w:rsidRPr="00F15266">
                <w:rPr>
                  <w:rStyle w:val="Hyperlink"/>
                  <w:rFonts w:eastAsia="Times New Roman"/>
                  <w:kern w:val="28"/>
                  <w:sz w:val="20"/>
                  <w:szCs w:val="20"/>
                  <w14:cntxtAlts/>
                </w:rPr>
                <w:t>minister.energy@gov.ab.ca</w:t>
              </w:r>
            </w:hyperlink>
            <w:r w:rsidRPr="00F15266">
              <w:rPr>
                <w:rFonts w:ascii="Calibri" w:eastAsia="Times New Roman" w:hAnsi="Calibri" w:cs="Calibri"/>
                <w:kern w:val="28"/>
                <w:sz w:val="20"/>
                <w:szCs w:val="20"/>
                <w14:cntxtAlts/>
              </w:rPr>
              <w:t xml:space="preserve"> </w:t>
            </w:r>
          </w:p>
        </w:tc>
        <w:tc>
          <w:tcPr>
            <w:tcW w:w="5083" w:type="dxa"/>
            <w:tcMar>
              <w:top w:w="58" w:type="dxa"/>
              <w:left w:w="58" w:type="dxa"/>
              <w:bottom w:w="58" w:type="dxa"/>
              <w:right w:w="58" w:type="dxa"/>
            </w:tcMar>
            <w:hideMark/>
          </w:tcPr>
          <w:p w14:paraId="4ED8D2F6" w14:textId="03FFA39C" w:rsidR="00F15266" w:rsidRPr="00F15266" w:rsidRDefault="00F15266" w:rsidP="00F15266">
            <w:pPr>
              <w:widowControl w:val="0"/>
              <w:spacing w:after="120" w:line="285" w:lineRule="auto"/>
              <w:rPr>
                <w:rFonts w:eastAsia="Times New Roman"/>
                <w:kern w:val="28"/>
                <w:sz w:val="20"/>
                <w:szCs w:val="20"/>
                <w14:cntxtAlts/>
              </w:rPr>
            </w:pPr>
            <w:r w:rsidRPr="00F15266">
              <w:rPr>
                <w:rFonts w:eastAsia="Times New Roman"/>
                <w:b/>
                <w:bCs/>
                <w:kern w:val="28"/>
                <w:sz w:val="20"/>
                <w:szCs w:val="20"/>
                <w14:cntxtAlts/>
              </w:rPr>
              <w:t>Glenn van Dijken, MLA</w:t>
            </w:r>
            <w:r w:rsidRPr="00F15266">
              <w:rPr>
                <w:rFonts w:eastAsia="Times New Roman"/>
                <w:b/>
                <w:bCs/>
                <w:kern w:val="28"/>
                <w:sz w:val="20"/>
                <w:szCs w:val="20"/>
                <w14:cntxtAlts/>
              </w:rPr>
              <w:br/>
            </w:r>
            <w:r w:rsidRPr="00F15266">
              <w:rPr>
                <w:rFonts w:eastAsia="Times New Roman"/>
                <w:kern w:val="28"/>
                <w:sz w:val="20"/>
                <w:szCs w:val="20"/>
                <w14:cntxtAlts/>
              </w:rPr>
              <w:t>Athabasca-Barrhead-Westlock</w:t>
            </w:r>
            <w:r w:rsidRPr="00F15266">
              <w:rPr>
                <w:rFonts w:eastAsia="Times New Roman"/>
                <w:kern w:val="28"/>
                <w:sz w:val="20"/>
                <w:szCs w:val="20"/>
                <w14:cntxtAlts/>
              </w:rPr>
              <w:br/>
              <w:t xml:space="preserve">phone  780-674-3225 </w:t>
            </w:r>
            <w:r w:rsidRPr="00F15266">
              <w:rPr>
                <w:rFonts w:eastAsia="Times New Roman"/>
                <w:kern w:val="28"/>
                <w:sz w:val="20"/>
                <w:szCs w:val="20"/>
                <w14:cntxtAlts/>
              </w:rPr>
              <w:br/>
              <w:t xml:space="preserve">email </w:t>
            </w:r>
            <w:r>
              <w:rPr>
                <w:rFonts w:eastAsia="Times New Roman"/>
                <w:kern w:val="28"/>
                <w:sz w:val="20"/>
                <w:szCs w:val="20"/>
                <w14:cntxtAlts/>
              </w:rPr>
              <w:t xml:space="preserve"> </w:t>
            </w:r>
            <w:hyperlink r:id="rId15" w:history="1">
              <w:r w:rsidR="004244DE" w:rsidRPr="00F15266">
                <w:rPr>
                  <w:rStyle w:val="Hyperlink"/>
                  <w:rFonts w:eastAsia="Times New Roman"/>
                  <w:kern w:val="28"/>
                  <w:sz w:val="20"/>
                  <w:szCs w:val="20"/>
                  <w14:cntxtAlts/>
                </w:rPr>
                <w:t>Athabasa.Barrhead.Westlock@assembly.ab.ca</w:t>
              </w:r>
            </w:hyperlink>
          </w:p>
        </w:tc>
      </w:tr>
      <w:tr w:rsidR="00F15266" w:rsidRPr="00F15266" w14:paraId="6686FEFB" w14:textId="77777777" w:rsidTr="00F15266">
        <w:trPr>
          <w:trHeight w:val="964"/>
        </w:trPr>
        <w:tc>
          <w:tcPr>
            <w:tcW w:w="4637" w:type="dxa"/>
            <w:tcMar>
              <w:top w:w="58" w:type="dxa"/>
              <w:left w:w="58" w:type="dxa"/>
              <w:bottom w:w="58" w:type="dxa"/>
              <w:right w:w="58" w:type="dxa"/>
            </w:tcMar>
            <w:hideMark/>
          </w:tcPr>
          <w:p w14:paraId="06E2BC70" w14:textId="75A11635" w:rsidR="00F15266" w:rsidRPr="00F15266" w:rsidRDefault="00F15266" w:rsidP="00F15266">
            <w:pPr>
              <w:widowControl w:val="0"/>
              <w:spacing w:after="120" w:line="285" w:lineRule="auto"/>
              <w:rPr>
                <w:rFonts w:eastAsia="Times New Roman"/>
                <w:kern w:val="28"/>
                <w:sz w:val="20"/>
                <w:szCs w:val="20"/>
                <w14:cntxtAlts/>
              </w:rPr>
            </w:pPr>
            <w:r w:rsidRPr="00F15266">
              <w:rPr>
                <w:rFonts w:eastAsia="Times New Roman"/>
                <w:b/>
                <w:bCs/>
                <w:kern w:val="28"/>
                <w:sz w:val="20"/>
                <w:szCs w:val="20"/>
                <w14:cntxtAlts/>
              </w:rPr>
              <w:t>Hon. Kaycee Madu</w:t>
            </w:r>
            <w:r w:rsidRPr="00F15266">
              <w:rPr>
                <w:rFonts w:eastAsia="Times New Roman"/>
                <w:b/>
                <w:bCs/>
                <w:kern w:val="28"/>
                <w:sz w:val="20"/>
                <w:szCs w:val="20"/>
                <w14:cntxtAlts/>
              </w:rPr>
              <w:br/>
            </w:r>
            <w:r w:rsidRPr="00F15266">
              <w:rPr>
                <w:rFonts w:eastAsia="Times New Roman"/>
                <w:kern w:val="28"/>
                <w:sz w:val="20"/>
                <w:szCs w:val="20"/>
                <w14:cntxtAlts/>
              </w:rPr>
              <w:t xml:space="preserve">Minister of Municipal Affairs </w:t>
            </w:r>
            <w:r w:rsidRPr="00F15266">
              <w:rPr>
                <w:rFonts w:eastAsia="Times New Roman"/>
                <w:kern w:val="28"/>
                <w:sz w:val="20"/>
                <w:szCs w:val="20"/>
                <w14:cntxtAlts/>
              </w:rPr>
              <w:br/>
              <w:t>phone  780-427-3744</w:t>
            </w:r>
            <w:r w:rsidRPr="00F15266">
              <w:rPr>
                <w:rFonts w:eastAsia="Times New Roman"/>
                <w:kern w:val="28"/>
                <w:sz w:val="20"/>
                <w:szCs w:val="20"/>
                <w14:cntxtAlts/>
              </w:rPr>
              <w:br/>
              <w:t xml:space="preserve">email  </w:t>
            </w:r>
            <w:hyperlink r:id="rId16" w:history="1">
              <w:r w:rsidRPr="00F15266">
                <w:rPr>
                  <w:rFonts w:eastAsia="Times New Roman"/>
                  <w:color w:val="3366FF"/>
                  <w:kern w:val="28"/>
                  <w:sz w:val="20"/>
                  <w:szCs w:val="20"/>
                  <w:u w:val="single"/>
                  <w14:cntxtAlts/>
                </w:rPr>
                <w:t>minister.municipalaffairs@gov.ab.ca</w:t>
              </w:r>
            </w:hyperlink>
            <w:r w:rsidRPr="00F15266">
              <w:rPr>
                <w:rFonts w:ascii="Calibri" w:eastAsia="Times New Roman" w:hAnsi="Calibri" w:cs="Calibri"/>
                <w:kern w:val="28"/>
                <w:sz w:val="20"/>
                <w:szCs w:val="20"/>
                <w14:cntxtAlts/>
              </w:rPr>
              <w:t xml:space="preserve"> </w:t>
            </w:r>
          </w:p>
        </w:tc>
        <w:tc>
          <w:tcPr>
            <w:tcW w:w="5083" w:type="dxa"/>
            <w:tcMar>
              <w:top w:w="58" w:type="dxa"/>
              <w:left w:w="58" w:type="dxa"/>
              <w:bottom w:w="58" w:type="dxa"/>
              <w:right w:w="58" w:type="dxa"/>
            </w:tcMar>
            <w:hideMark/>
          </w:tcPr>
          <w:p w14:paraId="4363CB9C" w14:textId="1A3931C2" w:rsidR="00F15266" w:rsidRPr="00F15266" w:rsidRDefault="00F15266" w:rsidP="00F15266">
            <w:pPr>
              <w:widowControl w:val="0"/>
              <w:spacing w:after="120" w:line="285" w:lineRule="auto"/>
              <w:rPr>
                <w:rFonts w:eastAsia="Times New Roman"/>
                <w:kern w:val="28"/>
                <w:sz w:val="20"/>
                <w:szCs w:val="20"/>
                <w14:cntxtAlts/>
              </w:rPr>
            </w:pPr>
          </w:p>
        </w:tc>
      </w:tr>
    </w:tbl>
    <w:p w14:paraId="77132FA4" w14:textId="77777777" w:rsidR="00F15266" w:rsidRDefault="00F15266" w:rsidP="00012EB6">
      <w:pPr>
        <w:widowControl w:val="0"/>
        <w:rPr>
          <w:rStyle w:val="hgkelc"/>
          <w:sz w:val="22"/>
          <w:szCs w:val="22"/>
        </w:rPr>
      </w:pPr>
    </w:p>
    <w:p w14:paraId="49E467E3" w14:textId="77777777" w:rsidR="00F15266" w:rsidRPr="00F15266" w:rsidRDefault="00F15266" w:rsidP="00F15266">
      <w:pPr>
        <w:spacing w:after="0" w:line="240" w:lineRule="auto"/>
        <w:rPr>
          <w:rFonts w:ascii="Times New Roman" w:eastAsia="Times New Roman" w:hAnsi="Times New Roman" w:cs="Times New Roman"/>
          <w:color w:val="auto"/>
          <w:szCs w:val="24"/>
        </w:rPr>
      </w:pPr>
      <w:r w:rsidRPr="00F15266">
        <w:rPr>
          <w:rFonts w:ascii="Times New Roman" w:eastAsia="Times New Roman" w:hAnsi="Times New Roman" w:cs="Times New Roman"/>
          <w:noProof/>
          <w:color w:val="auto"/>
          <w:szCs w:val="24"/>
          <w:lang w:val="en-CA" w:eastAsia="en-CA"/>
        </w:rPr>
        <mc:AlternateContent>
          <mc:Choice Requires="wps">
            <w:drawing>
              <wp:anchor distT="36576" distB="36576" distL="36576" distR="36576" simplePos="0" relativeHeight="251671552" behindDoc="0" locked="0" layoutInCell="1" allowOverlap="1" wp14:anchorId="0B7EF4D1" wp14:editId="2082BB89">
                <wp:simplePos x="0" y="0"/>
                <wp:positionH relativeFrom="column">
                  <wp:posOffset>4323080</wp:posOffset>
                </wp:positionH>
                <wp:positionV relativeFrom="paragraph">
                  <wp:posOffset>10928985</wp:posOffset>
                </wp:positionV>
                <wp:extent cx="4136390" cy="1979295"/>
                <wp:effectExtent l="0" t="381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36390" cy="19792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28B7E" id="Control 3" o:spid="_x0000_s1026" style="position:absolute;margin-left:340.4pt;margin-top:860.55pt;width:325.7pt;height:155.8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" filled="f" stroked="f" strokeweight="2pt">
                <v:shadow color="black [0]"/>
                <o:lock v:ext="edit" shapetype="t"/>
                <v:textbox inset="0,0,0,0"/>
              </v:rect>
            </w:pict>
          </mc:Fallback>
        </mc:AlternateContent>
      </w:r>
    </w:p>
    <w:bookmarkEnd w:id="0"/>
    <w:p w14:paraId="17B480CE" w14:textId="58DA3F7D" w:rsidR="00F15266" w:rsidRPr="00F15266" w:rsidRDefault="00F15266" w:rsidP="00F15266">
      <w:pPr>
        <w:pStyle w:val="ListParagraph"/>
        <w:numPr>
          <w:ilvl w:val="0"/>
          <w:numId w:val="6"/>
        </w:numPr>
        <w:jc w:val="center"/>
        <w:rPr>
          <w:rFonts w:ascii="Arial" w:hAnsi="Arial" w:cs="Arial"/>
          <w:sz w:val="22"/>
          <w:szCs w:val="22"/>
        </w:rPr>
      </w:pPr>
      <w:r w:rsidRPr="00F15266">
        <w:rPr>
          <w:rFonts w:ascii="Arial" w:hAnsi="Arial" w:cs="Arial"/>
          <w:sz w:val="22"/>
          <w:szCs w:val="22"/>
        </w:rPr>
        <w:t>30   -</w:t>
      </w:r>
    </w:p>
    <w:sectPr w:rsidR="00F15266" w:rsidRPr="00F15266" w:rsidSect="0021635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5AE3D" w14:textId="77777777" w:rsidR="005A0243" w:rsidRDefault="005A0243" w:rsidP="0000292D">
      <w:pPr>
        <w:spacing w:after="0" w:line="240" w:lineRule="auto"/>
      </w:pPr>
      <w:r>
        <w:separator/>
      </w:r>
    </w:p>
  </w:endnote>
  <w:endnote w:type="continuationSeparator" w:id="0">
    <w:p w14:paraId="2D9E6E01" w14:textId="77777777" w:rsidR="005A0243" w:rsidRDefault="005A0243" w:rsidP="0000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105956"/>
      <w:docPartObj>
        <w:docPartGallery w:val="Page Numbers (Bottom of Page)"/>
        <w:docPartUnique/>
      </w:docPartObj>
    </w:sdtPr>
    <w:sdtEndPr>
      <w:rPr>
        <w:noProof/>
        <w:sz w:val="20"/>
        <w:szCs w:val="20"/>
      </w:rPr>
    </w:sdtEndPr>
    <w:sdtContent>
      <w:p w14:paraId="2C705385" w14:textId="17356ECF" w:rsidR="00F511C1" w:rsidRPr="004325AB" w:rsidRDefault="00F511C1">
        <w:pPr>
          <w:pStyle w:val="Footer"/>
          <w:jc w:val="right"/>
          <w:rPr>
            <w:sz w:val="20"/>
            <w:szCs w:val="20"/>
          </w:rPr>
        </w:pPr>
        <w:r w:rsidRPr="004325AB">
          <w:rPr>
            <w:sz w:val="20"/>
            <w:szCs w:val="20"/>
          </w:rPr>
          <w:fldChar w:fldCharType="begin"/>
        </w:r>
        <w:r w:rsidRPr="004325AB">
          <w:rPr>
            <w:sz w:val="20"/>
            <w:szCs w:val="20"/>
          </w:rPr>
          <w:instrText xml:space="preserve"> PAGE   \* MERGEFORMAT </w:instrText>
        </w:r>
        <w:r w:rsidRPr="004325AB">
          <w:rPr>
            <w:sz w:val="20"/>
            <w:szCs w:val="20"/>
          </w:rPr>
          <w:fldChar w:fldCharType="separate"/>
        </w:r>
        <w:r w:rsidR="003B3829">
          <w:rPr>
            <w:noProof/>
            <w:sz w:val="20"/>
            <w:szCs w:val="20"/>
          </w:rPr>
          <w:t>1</w:t>
        </w:r>
        <w:r w:rsidRPr="004325AB">
          <w:rPr>
            <w:noProof/>
            <w:sz w:val="20"/>
            <w:szCs w:val="20"/>
          </w:rPr>
          <w:fldChar w:fldCharType="end"/>
        </w:r>
        <w:r w:rsidR="002E5CD9" w:rsidRPr="004325AB">
          <w:rPr>
            <w:noProof/>
            <w:sz w:val="20"/>
            <w:szCs w:val="20"/>
          </w:rPr>
          <w:t>/</w:t>
        </w:r>
        <w:r w:rsidR="004325AB" w:rsidRPr="004325AB">
          <w:rPr>
            <w:noProof/>
            <w:sz w:val="20"/>
            <w:szCs w:val="20"/>
          </w:rPr>
          <w:t>4</w:t>
        </w:r>
      </w:p>
    </w:sdtContent>
  </w:sdt>
  <w:p w14:paraId="5022EA71" w14:textId="3EA3C95A" w:rsidR="005E176F" w:rsidRDefault="005E176F" w:rsidP="005E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1471" w14:textId="77777777" w:rsidR="005A0243" w:rsidRDefault="005A0243" w:rsidP="0000292D">
      <w:pPr>
        <w:spacing w:after="0" w:line="240" w:lineRule="auto"/>
      </w:pPr>
      <w:r>
        <w:separator/>
      </w:r>
    </w:p>
  </w:footnote>
  <w:footnote w:type="continuationSeparator" w:id="0">
    <w:p w14:paraId="22B8BD19" w14:textId="77777777" w:rsidR="005A0243" w:rsidRDefault="005A0243" w:rsidP="00002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EAC"/>
    <w:multiLevelType w:val="hybridMultilevel"/>
    <w:tmpl w:val="D916DAC0"/>
    <w:lvl w:ilvl="0" w:tplc="8D64BE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A7306"/>
    <w:multiLevelType w:val="hybridMultilevel"/>
    <w:tmpl w:val="7FBCB7FA"/>
    <w:lvl w:ilvl="0" w:tplc="F978F5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5F13F5B"/>
    <w:multiLevelType w:val="hybridMultilevel"/>
    <w:tmpl w:val="53C407FE"/>
    <w:lvl w:ilvl="0" w:tplc="8FE4B17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E10737"/>
    <w:multiLevelType w:val="hybridMultilevel"/>
    <w:tmpl w:val="8C1A3B5E"/>
    <w:lvl w:ilvl="0" w:tplc="7BE8DA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D33E0"/>
    <w:multiLevelType w:val="hybridMultilevel"/>
    <w:tmpl w:val="B45C9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18013B"/>
    <w:multiLevelType w:val="hybridMultilevel"/>
    <w:tmpl w:val="D11A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F7"/>
    <w:rsid w:val="0000292D"/>
    <w:rsid w:val="00012EB6"/>
    <w:rsid w:val="000372FB"/>
    <w:rsid w:val="0004312A"/>
    <w:rsid w:val="000807DD"/>
    <w:rsid w:val="000B533D"/>
    <w:rsid w:val="000C48FD"/>
    <w:rsid w:val="000F2135"/>
    <w:rsid w:val="001064E6"/>
    <w:rsid w:val="001136BF"/>
    <w:rsid w:val="00132E9D"/>
    <w:rsid w:val="00152357"/>
    <w:rsid w:val="00192F73"/>
    <w:rsid w:val="0019613F"/>
    <w:rsid w:val="001C4E5D"/>
    <w:rsid w:val="001E7097"/>
    <w:rsid w:val="0020086B"/>
    <w:rsid w:val="002034DD"/>
    <w:rsid w:val="0021635A"/>
    <w:rsid w:val="002406E4"/>
    <w:rsid w:val="002677B1"/>
    <w:rsid w:val="002B65FB"/>
    <w:rsid w:val="002D30DD"/>
    <w:rsid w:val="002E5CD9"/>
    <w:rsid w:val="00341074"/>
    <w:rsid w:val="00357F2D"/>
    <w:rsid w:val="003B3829"/>
    <w:rsid w:val="003D1896"/>
    <w:rsid w:val="00412517"/>
    <w:rsid w:val="004244DE"/>
    <w:rsid w:val="004325AB"/>
    <w:rsid w:val="00434C31"/>
    <w:rsid w:val="004E21EB"/>
    <w:rsid w:val="004E3C93"/>
    <w:rsid w:val="0050372C"/>
    <w:rsid w:val="00546AE1"/>
    <w:rsid w:val="00592CFC"/>
    <w:rsid w:val="005A0243"/>
    <w:rsid w:val="005A3ADC"/>
    <w:rsid w:val="005C6ED9"/>
    <w:rsid w:val="005E176F"/>
    <w:rsid w:val="005F08F2"/>
    <w:rsid w:val="005F31D7"/>
    <w:rsid w:val="00601BE0"/>
    <w:rsid w:val="00601DE5"/>
    <w:rsid w:val="0061467C"/>
    <w:rsid w:val="00644E41"/>
    <w:rsid w:val="00684894"/>
    <w:rsid w:val="0069184F"/>
    <w:rsid w:val="006C3579"/>
    <w:rsid w:val="00705EF7"/>
    <w:rsid w:val="00717B6E"/>
    <w:rsid w:val="00720D6A"/>
    <w:rsid w:val="00750EB2"/>
    <w:rsid w:val="00751074"/>
    <w:rsid w:val="0077563A"/>
    <w:rsid w:val="008076A0"/>
    <w:rsid w:val="0082424E"/>
    <w:rsid w:val="008278E5"/>
    <w:rsid w:val="00840BBA"/>
    <w:rsid w:val="008558DD"/>
    <w:rsid w:val="008562F9"/>
    <w:rsid w:val="0087517F"/>
    <w:rsid w:val="00895B9B"/>
    <w:rsid w:val="008F2715"/>
    <w:rsid w:val="00926C5E"/>
    <w:rsid w:val="0092725F"/>
    <w:rsid w:val="0094645D"/>
    <w:rsid w:val="00980164"/>
    <w:rsid w:val="009A21C9"/>
    <w:rsid w:val="009E3D92"/>
    <w:rsid w:val="00A23F95"/>
    <w:rsid w:val="00A37DE3"/>
    <w:rsid w:val="00A422F8"/>
    <w:rsid w:val="00A70BDF"/>
    <w:rsid w:val="00AC203F"/>
    <w:rsid w:val="00AD5AB7"/>
    <w:rsid w:val="00AD7780"/>
    <w:rsid w:val="00AE1222"/>
    <w:rsid w:val="00AE4433"/>
    <w:rsid w:val="00AF1B5B"/>
    <w:rsid w:val="00AF77F0"/>
    <w:rsid w:val="00B03D5C"/>
    <w:rsid w:val="00B16C9A"/>
    <w:rsid w:val="00B335F0"/>
    <w:rsid w:val="00B477A2"/>
    <w:rsid w:val="00B54C3A"/>
    <w:rsid w:val="00B64D87"/>
    <w:rsid w:val="00B829AB"/>
    <w:rsid w:val="00B86837"/>
    <w:rsid w:val="00B97D5E"/>
    <w:rsid w:val="00C1625E"/>
    <w:rsid w:val="00C4295D"/>
    <w:rsid w:val="00C71A7E"/>
    <w:rsid w:val="00D30E8A"/>
    <w:rsid w:val="00D43D0B"/>
    <w:rsid w:val="00D50D04"/>
    <w:rsid w:val="00D66D1D"/>
    <w:rsid w:val="00DB45AF"/>
    <w:rsid w:val="00E13F03"/>
    <w:rsid w:val="00E554E1"/>
    <w:rsid w:val="00E57A3E"/>
    <w:rsid w:val="00E8522E"/>
    <w:rsid w:val="00E939D7"/>
    <w:rsid w:val="00EA75FE"/>
    <w:rsid w:val="00EF35F7"/>
    <w:rsid w:val="00F15266"/>
    <w:rsid w:val="00F453CD"/>
    <w:rsid w:val="00F45D49"/>
    <w:rsid w:val="00F511C1"/>
    <w:rsid w:val="00F56215"/>
    <w:rsid w:val="00F60195"/>
    <w:rsid w:val="00F6460B"/>
    <w:rsid w:val="00F73601"/>
    <w:rsid w:val="00F8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36A0C"/>
  <w15:chartTrackingRefBased/>
  <w15:docId w15:val="{9D58DCA6-36F2-4393-898E-BC9F8FA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2D"/>
  </w:style>
  <w:style w:type="paragraph" w:styleId="Footer">
    <w:name w:val="footer"/>
    <w:basedOn w:val="Normal"/>
    <w:link w:val="FooterChar"/>
    <w:uiPriority w:val="99"/>
    <w:unhideWhenUsed/>
    <w:rsid w:val="00002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2D"/>
  </w:style>
  <w:style w:type="paragraph" w:styleId="NormalWeb">
    <w:name w:val="Normal (Web)"/>
    <w:basedOn w:val="Normal"/>
    <w:uiPriority w:val="99"/>
    <w:unhideWhenUsed/>
    <w:rsid w:val="0000292D"/>
    <w:pPr>
      <w:spacing w:before="100" w:beforeAutospacing="1" w:after="100" w:afterAutospacing="1" w:line="240" w:lineRule="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136BF"/>
    <w:rPr>
      <w:color w:val="808080"/>
    </w:rPr>
  </w:style>
  <w:style w:type="character" w:styleId="Hyperlink">
    <w:name w:val="Hyperlink"/>
    <w:basedOn w:val="DefaultParagraphFont"/>
    <w:uiPriority w:val="99"/>
    <w:unhideWhenUsed/>
    <w:rsid w:val="00C4295D"/>
    <w:rPr>
      <w:color w:val="0000FF"/>
      <w:u w:val="single"/>
    </w:rPr>
  </w:style>
  <w:style w:type="character" w:customStyle="1" w:styleId="UnresolvedMention">
    <w:name w:val="Unresolved Mention"/>
    <w:basedOn w:val="DefaultParagraphFont"/>
    <w:uiPriority w:val="99"/>
    <w:semiHidden/>
    <w:unhideWhenUsed/>
    <w:rsid w:val="002677B1"/>
    <w:rPr>
      <w:color w:val="605E5C"/>
      <w:shd w:val="clear" w:color="auto" w:fill="E1DFDD"/>
    </w:rPr>
  </w:style>
  <w:style w:type="paragraph" w:styleId="ListParagraph">
    <w:name w:val="List Paragraph"/>
    <w:basedOn w:val="Normal"/>
    <w:uiPriority w:val="34"/>
    <w:qFormat/>
    <w:rsid w:val="00AD5AB7"/>
    <w:pPr>
      <w:spacing w:after="0" w:line="240" w:lineRule="auto"/>
      <w:ind w:left="720"/>
      <w:contextualSpacing/>
    </w:pPr>
    <w:rPr>
      <w:rFonts w:ascii="Times New Roman" w:eastAsia="Times New Roman" w:hAnsi="Times New Roman" w:cs="Times New Roman"/>
      <w:color w:val="auto"/>
      <w:szCs w:val="20"/>
      <w:lang w:val="en-CA"/>
    </w:rPr>
  </w:style>
  <w:style w:type="character" w:customStyle="1" w:styleId="hgkelc">
    <w:name w:val="hgkelc"/>
    <w:basedOn w:val="DefaultParagraphFont"/>
    <w:rsid w:val="005F08F2"/>
  </w:style>
  <w:style w:type="paragraph" w:styleId="BalloonText">
    <w:name w:val="Balloon Text"/>
    <w:basedOn w:val="Normal"/>
    <w:link w:val="BalloonTextChar"/>
    <w:uiPriority w:val="99"/>
    <w:semiHidden/>
    <w:unhideWhenUsed/>
    <w:rsid w:val="00F56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471">
      <w:bodyDiv w:val="1"/>
      <w:marLeft w:val="0"/>
      <w:marRight w:val="0"/>
      <w:marTop w:val="0"/>
      <w:marBottom w:val="0"/>
      <w:divBdr>
        <w:top w:val="none" w:sz="0" w:space="0" w:color="auto"/>
        <w:left w:val="none" w:sz="0" w:space="0" w:color="auto"/>
        <w:bottom w:val="none" w:sz="0" w:space="0" w:color="auto"/>
        <w:right w:val="none" w:sz="0" w:space="0" w:color="auto"/>
      </w:divBdr>
    </w:div>
    <w:div w:id="392047414">
      <w:bodyDiv w:val="1"/>
      <w:marLeft w:val="0"/>
      <w:marRight w:val="0"/>
      <w:marTop w:val="0"/>
      <w:marBottom w:val="0"/>
      <w:divBdr>
        <w:top w:val="none" w:sz="0" w:space="0" w:color="auto"/>
        <w:left w:val="none" w:sz="0" w:space="0" w:color="auto"/>
        <w:bottom w:val="none" w:sz="0" w:space="0" w:color="auto"/>
        <w:right w:val="none" w:sz="0" w:space="0" w:color="auto"/>
      </w:divBdr>
    </w:div>
    <w:div w:id="435055254">
      <w:bodyDiv w:val="1"/>
      <w:marLeft w:val="0"/>
      <w:marRight w:val="0"/>
      <w:marTop w:val="0"/>
      <w:marBottom w:val="0"/>
      <w:divBdr>
        <w:top w:val="none" w:sz="0" w:space="0" w:color="auto"/>
        <w:left w:val="none" w:sz="0" w:space="0" w:color="auto"/>
        <w:bottom w:val="none" w:sz="0" w:space="0" w:color="auto"/>
        <w:right w:val="none" w:sz="0" w:space="0" w:color="auto"/>
      </w:divBdr>
    </w:div>
    <w:div w:id="518397156">
      <w:bodyDiv w:val="1"/>
      <w:marLeft w:val="0"/>
      <w:marRight w:val="0"/>
      <w:marTop w:val="0"/>
      <w:marBottom w:val="0"/>
      <w:divBdr>
        <w:top w:val="none" w:sz="0" w:space="0" w:color="auto"/>
        <w:left w:val="none" w:sz="0" w:space="0" w:color="auto"/>
        <w:bottom w:val="none" w:sz="0" w:space="0" w:color="auto"/>
        <w:right w:val="none" w:sz="0" w:space="0" w:color="auto"/>
      </w:divBdr>
    </w:div>
    <w:div w:id="683634881">
      <w:bodyDiv w:val="1"/>
      <w:marLeft w:val="0"/>
      <w:marRight w:val="0"/>
      <w:marTop w:val="0"/>
      <w:marBottom w:val="0"/>
      <w:divBdr>
        <w:top w:val="none" w:sz="0" w:space="0" w:color="auto"/>
        <w:left w:val="none" w:sz="0" w:space="0" w:color="auto"/>
        <w:bottom w:val="none" w:sz="0" w:space="0" w:color="auto"/>
        <w:right w:val="none" w:sz="0" w:space="0" w:color="auto"/>
      </w:divBdr>
    </w:div>
    <w:div w:id="793911649">
      <w:bodyDiv w:val="1"/>
      <w:marLeft w:val="0"/>
      <w:marRight w:val="0"/>
      <w:marTop w:val="0"/>
      <w:marBottom w:val="0"/>
      <w:divBdr>
        <w:top w:val="none" w:sz="0" w:space="0" w:color="auto"/>
        <w:left w:val="none" w:sz="0" w:space="0" w:color="auto"/>
        <w:bottom w:val="none" w:sz="0" w:space="0" w:color="auto"/>
        <w:right w:val="none" w:sz="0" w:space="0" w:color="auto"/>
      </w:divBdr>
    </w:div>
    <w:div w:id="1017386028">
      <w:bodyDiv w:val="1"/>
      <w:marLeft w:val="0"/>
      <w:marRight w:val="0"/>
      <w:marTop w:val="0"/>
      <w:marBottom w:val="0"/>
      <w:divBdr>
        <w:top w:val="none" w:sz="0" w:space="0" w:color="auto"/>
        <w:left w:val="none" w:sz="0" w:space="0" w:color="auto"/>
        <w:bottom w:val="none" w:sz="0" w:space="0" w:color="auto"/>
        <w:right w:val="none" w:sz="0" w:space="0" w:color="auto"/>
      </w:divBdr>
    </w:div>
    <w:div w:id="1056391994">
      <w:bodyDiv w:val="1"/>
      <w:marLeft w:val="0"/>
      <w:marRight w:val="0"/>
      <w:marTop w:val="0"/>
      <w:marBottom w:val="0"/>
      <w:divBdr>
        <w:top w:val="none" w:sz="0" w:space="0" w:color="auto"/>
        <w:left w:val="none" w:sz="0" w:space="0" w:color="auto"/>
        <w:bottom w:val="none" w:sz="0" w:space="0" w:color="auto"/>
        <w:right w:val="none" w:sz="0" w:space="0" w:color="auto"/>
      </w:divBdr>
    </w:div>
    <w:div w:id="1231044270">
      <w:bodyDiv w:val="1"/>
      <w:marLeft w:val="0"/>
      <w:marRight w:val="0"/>
      <w:marTop w:val="0"/>
      <w:marBottom w:val="0"/>
      <w:divBdr>
        <w:top w:val="none" w:sz="0" w:space="0" w:color="auto"/>
        <w:left w:val="none" w:sz="0" w:space="0" w:color="auto"/>
        <w:bottom w:val="none" w:sz="0" w:space="0" w:color="auto"/>
        <w:right w:val="none" w:sz="0" w:space="0" w:color="auto"/>
      </w:divBdr>
    </w:div>
    <w:div w:id="1449081132">
      <w:bodyDiv w:val="1"/>
      <w:marLeft w:val="0"/>
      <w:marRight w:val="0"/>
      <w:marTop w:val="0"/>
      <w:marBottom w:val="0"/>
      <w:divBdr>
        <w:top w:val="none" w:sz="0" w:space="0" w:color="auto"/>
        <w:left w:val="none" w:sz="0" w:space="0" w:color="auto"/>
        <w:bottom w:val="none" w:sz="0" w:space="0" w:color="auto"/>
        <w:right w:val="none" w:sz="0" w:space="0" w:color="auto"/>
      </w:divBdr>
    </w:div>
    <w:div w:id="1750955163">
      <w:bodyDiv w:val="1"/>
      <w:marLeft w:val="0"/>
      <w:marRight w:val="0"/>
      <w:marTop w:val="0"/>
      <w:marBottom w:val="0"/>
      <w:divBdr>
        <w:top w:val="none" w:sz="0" w:space="0" w:color="auto"/>
        <w:left w:val="none" w:sz="0" w:space="0" w:color="auto"/>
        <w:bottom w:val="none" w:sz="0" w:space="0" w:color="auto"/>
        <w:right w:val="none" w:sz="0" w:space="0" w:color="auto"/>
      </w:divBdr>
    </w:div>
    <w:div w:id="1884252327">
      <w:bodyDiv w:val="1"/>
      <w:marLeft w:val="0"/>
      <w:marRight w:val="0"/>
      <w:marTop w:val="0"/>
      <w:marBottom w:val="0"/>
      <w:divBdr>
        <w:top w:val="none" w:sz="0" w:space="0" w:color="auto"/>
        <w:left w:val="none" w:sz="0" w:space="0" w:color="auto"/>
        <w:bottom w:val="none" w:sz="0" w:space="0" w:color="auto"/>
        <w:right w:val="none" w:sz="0" w:space="0" w:color="auto"/>
      </w:divBdr>
    </w:div>
    <w:div w:id="18952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onnyville.ColdLake.StPaul@assembly.ab.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mier@gov.ab.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nister.municipalaffairs@gov.a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thabasa.Barrhead.Westlock@assembly.ab.ca" TargetMode="External"/><Relationship Id="rId10" Type="http://schemas.openxmlformats.org/officeDocument/2006/relationships/hyperlink" Target="http://www.county.stpaul.ab.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untysp@county.stpaul.ab.ca" TargetMode="External"/><Relationship Id="rId14" Type="http://schemas.openxmlformats.org/officeDocument/2006/relationships/hyperlink" Target="mailto:minister.energy@gov.ab.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rbiere\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F787-DD87-4273-9A35-89269408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7</Pages>
  <Words>1627</Words>
  <Characters>9275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Corbiere</dc:creator>
  <cp:keywords/>
  <dc:description/>
  <cp:lastModifiedBy>Crystal</cp:lastModifiedBy>
  <cp:revision>2</cp:revision>
  <cp:lastPrinted>2020-08-05T22:21:00Z</cp:lastPrinted>
  <dcterms:created xsi:type="dcterms:W3CDTF">2020-08-06T14:56:00Z</dcterms:created>
  <dcterms:modified xsi:type="dcterms:W3CDTF">2020-08-06T14:56:00Z</dcterms:modified>
</cp:coreProperties>
</file>